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82" w:type="dxa"/>
        <w:tblLook w:val="04A0" w:firstRow="1" w:lastRow="0" w:firstColumn="1" w:lastColumn="0" w:noHBand="0" w:noVBand="1"/>
      </w:tblPr>
      <w:tblGrid>
        <w:gridCol w:w="1206"/>
        <w:gridCol w:w="1625"/>
        <w:gridCol w:w="7751"/>
      </w:tblGrid>
      <w:tr w:rsidR="006516BE" w:rsidRPr="00BB796B" w:rsidTr="0023303C">
        <w:trPr>
          <w:trHeight w:val="947"/>
        </w:trPr>
        <w:tc>
          <w:tcPr>
            <w:tcW w:w="1206" w:type="dxa"/>
          </w:tcPr>
          <w:p w:rsidR="006516BE" w:rsidRPr="00BB796B" w:rsidRDefault="006516BE" w:rsidP="000E32FE">
            <w:pPr>
              <w:jc w:val="center"/>
              <w:rPr>
                <w:b/>
                <w:sz w:val="20"/>
                <w:szCs w:val="20"/>
              </w:rPr>
            </w:pPr>
            <w:r w:rsidRPr="00BB796B">
              <w:rPr>
                <w:b/>
                <w:sz w:val="20"/>
                <w:szCs w:val="20"/>
              </w:rPr>
              <w:t>Time and Subject</w:t>
            </w:r>
          </w:p>
        </w:tc>
        <w:tc>
          <w:tcPr>
            <w:tcW w:w="1625" w:type="dxa"/>
          </w:tcPr>
          <w:p w:rsidR="006516BE" w:rsidRPr="00BB796B" w:rsidRDefault="006516BE" w:rsidP="000E32FE">
            <w:pPr>
              <w:jc w:val="center"/>
              <w:rPr>
                <w:b/>
                <w:sz w:val="20"/>
                <w:szCs w:val="20"/>
              </w:rPr>
            </w:pPr>
            <w:r w:rsidRPr="00BB796B">
              <w:rPr>
                <w:b/>
                <w:sz w:val="20"/>
                <w:szCs w:val="20"/>
              </w:rPr>
              <w:t>Learning Objective</w:t>
            </w:r>
          </w:p>
        </w:tc>
        <w:tc>
          <w:tcPr>
            <w:tcW w:w="7750"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23303C">
        <w:trPr>
          <w:trHeight w:val="947"/>
        </w:trPr>
        <w:tc>
          <w:tcPr>
            <w:tcW w:w="1206"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25"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50"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23303C">
        <w:trPr>
          <w:trHeight w:val="990"/>
        </w:trPr>
        <w:tc>
          <w:tcPr>
            <w:tcW w:w="1206"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25"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50"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23303C">
        <w:trPr>
          <w:trHeight w:val="947"/>
        </w:trPr>
        <w:tc>
          <w:tcPr>
            <w:tcW w:w="1206"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25"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50"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EF1F89" w:rsidRPr="00C9732C" w:rsidRDefault="00EF1F89" w:rsidP="005E3BBC">
            <w:pPr>
              <w:rPr>
                <w:color w:val="FF0000"/>
              </w:rPr>
            </w:pPr>
          </w:p>
        </w:tc>
      </w:tr>
      <w:tr w:rsidR="006516BE" w:rsidRPr="00E704BF" w:rsidTr="0023303C">
        <w:trPr>
          <w:trHeight w:val="947"/>
        </w:trPr>
        <w:tc>
          <w:tcPr>
            <w:tcW w:w="1206"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25"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50" w:type="dxa"/>
          </w:tcPr>
          <w:p w:rsidR="006516BE" w:rsidRPr="00E704BF" w:rsidRDefault="0002315D"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23303C">
        <w:trPr>
          <w:trHeight w:val="947"/>
        </w:trPr>
        <w:tc>
          <w:tcPr>
            <w:tcW w:w="1206"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25"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FE4803">
              <w:rPr>
                <w:rFonts w:cstheme="minorHAnsi"/>
              </w:rPr>
              <w:t xml:space="preserve">To identify features of instructional text. </w:t>
            </w:r>
          </w:p>
        </w:tc>
        <w:tc>
          <w:tcPr>
            <w:tcW w:w="7750" w:type="dxa"/>
          </w:tcPr>
          <w:p w:rsidR="002F55A1" w:rsidRDefault="00EF5C6A" w:rsidP="00105500">
            <w:pPr>
              <w:rPr>
                <w:rFonts w:cstheme="minorHAnsi"/>
                <w:sz w:val="20"/>
                <w:szCs w:val="20"/>
              </w:rPr>
            </w:pPr>
            <w:r w:rsidRPr="00E704BF">
              <w:rPr>
                <w:rFonts w:cstheme="minorHAnsi"/>
                <w:sz w:val="20"/>
                <w:szCs w:val="20"/>
              </w:rPr>
              <w:t>Follow the link below:</w:t>
            </w:r>
          </w:p>
          <w:p w:rsidR="00FE4803" w:rsidRDefault="00FE4803" w:rsidP="00105500">
            <w:pPr>
              <w:rPr>
                <w:rFonts w:cstheme="minorHAnsi"/>
                <w:sz w:val="20"/>
                <w:szCs w:val="20"/>
              </w:rPr>
            </w:pPr>
            <w:hyperlink r:id="rId8" w:history="1">
              <w:r w:rsidRPr="004B1BFA">
                <w:rPr>
                  <w:rStyle w:val="Hyperlink"/>
                  <w:rFonts w:cstheme="minorHAnsi"/>
                  <w:sz w:val="20"/>
                  <w:szCs w:val="20"/>
                </w:rPr>
                <w:t>https://classroom.thenational.academy/lessons/to-identify-the-features-of-an-instructional-text-chgkct</w:t>
              </w:r>
            </w:hyperlink>
          </w:p>
          <w:p w:rsidR="00FE4803" w:rsidRPr="00E704BF" w:rsidRDefault="00FE4803" w:rsidP="00105500">
            <w:pPr>
              <w:rPr>
                <w:rFonts w:cstheme="minorHAnsi"/>
                <w:sz w:val="20"/>
                <w:szCs w:val="20"/>
              </w:rPr>
            </w:pPr>
          </w:p>
        </w:tc>
      </w:tr>
      <w:tr w:rsidR="006516BE" w:rsidRPr="00E704BF" w:rsidTr="0023303C">
        <w:trPr>
          <w:trHeight w:val="947"/>
        </w:trPr>
        <w:tc>
          <w:tcPr>
            <w:tcW w:w="10582"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23303C">
        <w:trPr>
          <w:trHeight w:val="990"/>
        </w:trPr>
        <w:tc>
          <w:tcPr>
            <w:tcW w:w="120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25" w:type="dxa"/>
          </w:tcPr>
          <w:p w:rsidR="002F55A1" w:rsidRPr="00E704BF" w:rsidRDefault="002F55A1" w:rsidP="002F55A1">
            <w:pPr>
              <w:rPr>
                <w:rFonts w:cstheme="minorHAnsi"/>
                <w:sz w:val="20"/>
                <w:szCs w:val="20"/>
              </w:rPr>
            </w:pPr>
            <w:r>
              <w:rPr>
                <w:rFonts w:cstheme="minorHAnsi"/>
                <w:sz w:val="20"/>
                <w:szCs w:val="20"/>
              </w:rPr>
              <w:t xml:space="preserve">LO: </w:t>
            </w:r>
            <w:r w:rsidR="00802D8A">
              <w:rPr>
                <w:rFonts w:cstheme="minorHAnsi"/>
                <w:sz w:val="20"/>
                <w:szCs w:val="20"/>
              </w:rPr>
              <w:t>To understand angles.</w:t>
            </w:r>
          </w:p>
        </w:tc>
        <w:tc>
          <w:tcPr>
            <w:tcW w:w="7750"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02315D" w:rsidP="002F55A1">
            <w:pPr>
              <w:rPr>
                <w:rFonts w:cstheme="minorHAnsi"/>
                <w:sz w:val="20"/>
                <w:szCs w:val="20"/>
              </w:rPr>
            </w:pPr>
            <w:hyperlink r:id="rId9" w:history="1">
              <w:r w:rsidR="00802D8A" w:rsidRPr="00FA481A">
                <w:rPr>
                  <w:rStyle w:val="Hyperlink"/>
                  <w:rFonts w:cstheme="minorHAnsi"/>
                  <w:sz w:val="20"/>
                  <w:szCs w:val="20"/>
                </w:rPr>
                <w:t>https://classroom.thenational.academy/lessons/understanding-angles-6nhk8t</w:t>
              </w:r>
            </w:hyperlink>
          </w:p>
        </w:tc>
      </w:tr>
      <w:tr w:rsidR="00773CBE" w:rsidRPr="00E704BF" w:rsidTr="0023303C">
        <w:trPr>
          <w:trHeight w:val="990"/>
        </w:trPr>
        <w:tc>
          <w:tcPr>
            <w:tcW w:w="10582"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23303C">
        <w:trPr>
          <w:trHeight w:val="990"/>
        </w:trPr>
        <w:tc>
          <w:tcPr>
            <w:tcW w:w="1206"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25"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50" w:type="dxa"/>
            <w:shd w:val="clear" w:color="auto" w:fill="auto"/>
          </w:tcPr>
          <w:p w:rsidR="0057115B" w:rsidRDefault="0002315D" w:rsidP="0057115B">
            <w:pPr>
              <w:rPr>
                <w:rFonts w:cstheme="minorHAnsi"/>
                <w:sz w:val="20"/>
                <w:szCs w:val="20"/>
              </w:rPr>
            </w:pPr>
            <w:hyperlink r:id="rId10" w:history="1">
              <w:r w:rsidR="000E76A0" w:rsidRPr="00F2408E">
                <w:rPr>
                  <w:rStyle w:val="Hyperlink"/>
                  <w:rFonts w:cstheme="minorHAnsi"/>
                  <w:sz w:val="20"/>
                  <w:szCs w:val="20"/>
                </w:rPr>
                <w:t>https://stories.audible.com/pdp/B083PP6DDP?ref=adbl_ent_anon_ds_pdp_pc_cntr-2-2</w:t>
              </w:r>
            </w:hyperlink>
          </w:p>
          <w:p w:rsidR="000E76A0" w:rsidRPr="00E704BF" w:rsidRDefault="000E76A0"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23303C">
        <w:trPr>
          <w:trHeight w:val="1330"/>
        </w:trPr>
        <w:tc>
          <w:tcPr>
            <w:tcW w:w="1206"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25" w:type="dxa"/>
            <w:shd w:val="clear" w:color="auto" w:fill="auto"/>
          </w:tcPr>
          <w:p w:rsidR="00D7355C" w:rsidRPr="00E704BF" w:rsidRDefault="00D7355C" w:rsidP="00863C8B">
            <w:pPr>
              <w:rPr>
                <w:rFonts w:cstheme="minorHAnsi"/>
                <w:sz w:val="20"/>
                <w:szCs w:val="20"/>
              </w:rPr>
            </w:pPr>
            <w:r w:rsidRPr="00E704BF">
              <w:rPr>
                <w:rFonts w:cstheme="minorHAnsi"/>
                <w:sz w:val="20"/>
                <w:szCs w:val="20"/>
              </w:rPr>
              <w:t xml:space="preserve"> LO: To </w:t>
            </w:r>
            <w:r w:rsidR="00863C8B">
              <w:rPr>
                <w:rFonts w:cstheme="minorHAnsi"/>
                <w:sz w:val="20"/>
                <w:szCs w:val="20"/>
              </w:rPr>
              <w:t xml:space="preserve">develop solution focused practice. </w:t>
            </w:r>
          </w:p>
        </w:tc>
        <w:tc>
          <w:tcPr>
            <w:tcW w:w="7750"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863C8B" w:rsidP="00D7355C">
            <w:pPr>
              <w:rPr>
                <w:rFonts w:cstheme="minorHAnsi"/>
                <w:color w:val="434343"/>
                <w:sz w:val="20"/>
                <w:szCs w:val="20"/>
                <w:lang w:val="en"/>
              </w:rPr>
            </w:pPr>
            <w:r w:rsidRPr="00863C8B">
              <w:rPr>
                <w:rFonts w:eastAsia="Times New Roman" w:cstheme="minorHAnsi"/>
                <w:color w:val="0070C0"/>
                <w:sz w:val="20"/>
                <w:szCs w:val="20"/>
                <w:lang w:val="en" w:eastAsia="en-GB"/>
              </w:rPr>
              <w:t>https://classroom.thenational.academy/lessons/how-do-i-develop-solution-focused-practice-to-improve-consistency-fluency-and-precision-cctkcc</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47" w:type="dxa"/>
        <w:tblLook w:val="04A0" w:firstRow="1" w:lastRow="0" w:firstColumn="1" w:lastColumn="0" w:noHBand="0" w:noVBand="1"/>
      </w:tblPr>
      <w:tblGrid>
        <w:gridCol w:w="1190"/>
        <w:gridCol w:w="1604"/>
        <w:gridCol w:w="7653"/>
      </w:tblGrid>
      <w:tr w:rsidR="00BA12D0" w:rsidRPr="00E704BF" w:rsidTr="0023303C">
        <w:trPr>
          <w:trHeight w:val="908"/>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4"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52"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23303C">
        <w:trPr>
          <w:trHeight w:val="908"/>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52"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23303C">
        <w:trPr>
          <w:trHeight w:val="951"/>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4"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52"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23303C">
        <w:trPr>
          <w:trHeight w:val="908"/>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4"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9B7624" w:rsidP="005E3BBC">
            <w:pPr>
              <w:rPr>
                <w:color w:val="FF0000"/>
              </w:rPr>
            </w:pPr>
            <w:r w:rsidRPr="00637315">
              <w:rPr>
                <w:color w:val="FF0000"/>
              </w:rPr>
              <w:t xml:space="preserve">Week 5 - secretary available government shoulder average guarantee signature </w:t>
            </w:r>
          </w:p>
        </w:tc>
      </w:tr>
      <w:tr w:rsidR="00BA12D0" w:rsidRPr="00E704BF" w:rsidTr="0023303C">
        <w:trPr>
          <w:trHeight w:val="908"/>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52" w:type="dxa"/>
          </w:tcPr>
          <w:p w:rsidR="00BA12D0" w:rsidRPr="00E704BF" w:rsidRDefault="0002315D" w:rsidP="00A549EB">
            <w:pPr>
              <w:rPr>
                <w:rFonts w:cstheme="minorHAnsi"/>
                <w:sz w:val="20"/>
                <w:szCs w:val="20"/>
              </w:rPr>
            </w:pPr>
            <w:hyperlink r:id="rId11"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23303C">
        <w:trPr>
          <w:trHeight w:val="908"/>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4"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DC550D">
              <w:rPr>
                <w:rFonts w:cstheme="minorHAnsi"/>
                <w:sz w:val="20"/>
                <w:szCs w:val="20"/>
              </w:rPr>
              <w:t xml:space="preserve">To investigate suffixes. </w:t>
            </w:r>
          </w:p>
          <w:p w:rsidR="002F55A1" w:rsidRPr="00E704BF" w:rsidRDefault="002F55A1" w:rsidP="00A549EB">
            <w:pPr>
              <w:rPr>
                <w:rFonts w:cstheme="minorHAnsi"/>
                <w:sz w:val="20"/>
                <w:szCs w:val="20"/>
              </w:rPr>
            </w:pPr>
          </w:p>
        </w:tc>
        <w:tc>
          <w:tcPr>
            <w:tcW w:w="7652"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DC550D" w:rsidP="00105500">
            <w:pPr>
              <w:rPr>
                <w:rFonts w:cstheme="minorHAnsi"/>
                <w:sz w:val="20"/>
                <w:szCs w:val="20"/>
              </w:rPr>
            </w:pPr>
            <w:hyperlink r:id="rId12" w:history="1">
              <w:r w:rsidRPr="004B1BFA">
                <w:rPr>
                  <w:rStyle w:val="Hyperlink"/>
                  <w:rFonts w:cstheme="minorHAnsi"/>
                  <w:sz w:val="20"/>
                  <w:szCs w:val="20"/>
                </w:rPr>
                <w:t>https://classroom.thenational.academy/lessons/to-investigate-suffixes-al-ic-and-tion-ity-ness-chk3jc</w:t>
              </w:r>
            </w:hyperlink>
          </w:p>
        </w:tc>
      </w:tr>
      <w:tr w:rsidR="00BA12D0" w:rsidRPr="00E704BF" w:rsidTr="0023303C">
        <w:trPr>
          <w:trHeight w:val="908"/>
        </w:trPr>
        <w:tc>
          <w:tcPr>
            <w:tcW w:w="1044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23303C">
        <w:trPr>
          <w:trHeight w:val="951"/>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4" w:type="dxa"/>
          </w:tcPr>
          <w:p w:rsidR="00533763" w:rsidRPr="00E704BF" w:rsidRDefault="002F55A1" w:rsidP="00533763">
            <w:pPr>
              <w:rPr>
                <w:rFonts w:cstheme="minorHAnsi"/>
                <w:sz w:val="20"/>
                <w:szCs w:val="20"/>
              </w:rPr>
            </w:pPr>
            <w:r>
              <w:rPr>
                <w:rFonts w:cstheme="minorHAnsi"/>
                <w:sz w:val="20"/>
                <w:szCs w:val="20"/>
              </w:rPr>
              <w:t>LO:</w:t>
            </w:r>
            <w:r w:rsidR="000151F0">
              <w:rPr>
                <w:rFonts w:cstheme="minorHAnsi"/>
                <w:sz w:val="20"/>
                <w:szCs w:val="20"/>
              </w:rPr>
              <w:t xml:space="preserve"> To recognise right angles.</w:t>
            </w:r>
          </w:p>
        </w:tc>
        <w:tc>
          <w:tcPr>
            <w:tcW w:w="7652"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02315D" w:rsidP="002F55A1">
            <w:hyperlink r:id="rId13" w:history="1">
              <w:r w:rsidR="000151F0" w:rsidRPr="00FA481A">
                <w:rPr>
                  <w:rStyle w:val="Hyperlink"/>
                </w:rPr>
                <w:t>https://classroom.thenational.academy/lessons/recognise-right-angles-6hj3jr</w:t>
              </w:r>
            </w:hyperlink>
          </w:p>
          <w:p w:rsidR="002F55A1" w:rsidRPr="00E704BF" w:rsidRDefault="002F55A1" w:rsidP="002F55A1">
            <w:pPr>
              <w:rPr>
                <w:rFonts w:cstheme="minorHAnsi"/>
                <w:sz w:val="20"/>
                <w:szCs w:val="20"/>
              </w:rPr>
            </w:pPr>
          </w:p>
        </w:tc>
      </w:tr>
      <w:tr w:rsidR="00BA12D0" w:rsidRPr="00E704BF" w:rsidTr="0023303C">
        <w:trPr>
          <w:trHeight w:val="951"/>
        </w:trPr>
        <w:tc>
          <w:tcPr>
            <w:tcW w:w="1044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23303C">
        <w:trPr>
          <w:trHeight w:val="951"/>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4"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F45551" w:rsidRDefault="0002315D" w:rsidP="002F55A1">
            <w:pPr>
              <w:rPr>
                <w:rFonts w:cstheme="minorHAnsi"/>
                <w:sz w:val="20"/>
                <w:szCs w:val="20"/>
              </w:rPr>
            </w:pPr>
            <w:hyperlink r:id="rId14" w:history="1">
              <w:r w:rsidR="000E76A0" w:rsidRPr="00F2408E">
                <w:rPr>
                  <w:rStyle w:val="Hyperlink"/>
                  <w:rFonts w:cstheme="minorHAnsi"/>
                  <w:sz w:val="20"/>
                  <w:szCs w:val="20"/>
                </w:rPr>
                <w:t>https://stories.audible.com/pdp/B083PP6DDP?ref=adbl_ent_anon_ds_pdp_pc_cntr-2-2</w:t>
              </w:r>
            </w:hyperlink>
          </w:p>
          <w:p w:rsidR="000E76A0" w:rsidRDefault="000E76A0"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23303C">
        <w:trPr>
          <w:trHeight w:val="951"/>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214F7A" w:rsidP="00A549EB">
            <w:pPr>
              <w:rPr>
                <w:rFonts w:cstheme="minorHAnsi"/>
                <w:sz w:val="20"/>
                <w:szCs w:val="20"/>
              </w:rPr>
            </w:pPr>
            <w:r>
              <w:rPr>
                <w:rFonts w:cstheme="minorHAnsi"/>
                <w:sz w:val="20"/>
                <w:szCs w:val="20"/>
              </w:rPr>
              <w:t>Science</w:t>
            </w:r>
          </w:p>
        </w:tc>
        <w:tc>
          <w:tcPr>
            <w:tcW w:w="1604"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214F7A">
              <w:rPr>
                <w:rFonts w:cstheme="minorHAnsi"/>
                <w:sz w:val="20"/>
                <w:szCs w:val="20"/>
              </w:rPr>
              <w:t xml:space="preserve">To explore how the lifecycle of an insect compares to an amphibian. </w:t>
            </w:r>
          </w:p>
        </w:tc>
        <w:tc>
          <w:tcPr>
            <w:tcW w:w="7652"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02315D" w:rsidP="00A549EB">
            <w:pPr>
              <w:rPr>
                <w:rFonts w:cstheme="minorHAnsi"/>
                <w:color w:val="434343"/>
                <w:sz w:val="20"/>
                <w:szCs w:val="20"/>
                <w:lang w:val="en"/>
              </w:rPr>
            </w:pPr>
            <w:hyperlink r:id="rId15" w:history="1">
              <w:r w:rsidR="00214F7A" w:rsidRPr="00FA6531">
                <w:rPr>
                  <w:rStyle w:val="Hyperlink"/>
                  <w:rFonts w:cstheme="minorHAnsi"/>
                  <w:sz w:val="20"/>
                  <w:szCs w:val="20"/>
                  <w:lang w:val="en"/>
                </w:rPr>
                <w:t>https://classroom.thenational.academy/lessons/how-does-the-lifecycle-of-an-insect-compare-to-an-amphibian-cmrked</w:t>
              </w:r>
            </w:hyperlink>
          </w:p>
          <w:p w:rsidR="00305AC9" w:rsidRPr="00E704BF" w:rsidRDefault="00305AC9" w:rsidP="00A549EB">
            <w:pPr>
              <w:rPr>
                <w:rFonts w:cstheme="minorHAnsi"/>
                <w:sz w:val="20"/>
                <w:szCs w:val="20"/>
              </w:rPr>
            </w:pPr>
          </w:p>
        </w:tc>
      </w:tr>
      <w:tr w:rsidR="00BA12D0" w:rsidRPr="00E704BF" w:rsidTr="0023303C">
        <w:trPr>
          <w:trHeight w:val="951"/>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23303C" w:rsidRPr="00E704BF" w:rsidRDefault="00BA12D0" w:rsidP="00A549EB">
            <w:pPr>
              <w:rPr>
                <w:rFonts w:cstheme="minorHAnsi"/>
                <w:sz w:val="20"/>
                <w:szCs w:val="20"/>
              </w:rPr>
            </w:pPr>
            <w:r w:rsidRPr="00E704BF">
              <w:rPr>
                <w:rFonts w:cstheme="minorHAnsi"/>
                <w:sz w:val="20"/>
                <w:szCs w:val="20"/>
              </w:rPr>
              <w:t>RHE</w:t>
            </w:r>
          </w:p>
        </w:tc>
        <w:tc>
          <w:tcPr>
            <w:tcW w:w="1604"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CE1D21">
              <w:rPr>
                <w:rFonts w:cstheme="minorHAnsi"/>
                <w:sz w:val="20"/>
                <w:szCs w:val="20"/>
              </w:rPr>
              <w:t xml:space="preserve">To learn about bullying. </w:t>
            </w:r>
          </w:p>
        </w:tc>
        <w:tc>
          <w:tcPr>
            <w:tcW w:w="7652"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CE1D21" w:rsidRPr="00E704BF" w:rsidRDefault="0002315D" w:rsidP="002F55A1">
            <w:pPr>
              <w:rPr>
                <w:rFonts w:cstheme="minorHAnsi"/>
                <w:b/>
                <w:sz w:val="20"/>
                <w:szCs w:val="20"/>
              </w:rPr>
            </w:pPr>
            <w:hyperlink r:id="rId16" w:history="1">
              <w:r w:rsidR="00CE1D21" w:rsidRPr="00FA481A">
                <w:rPr>
                  <w:rStyle w:val="Hyperlink"/>
                  <w:rFonts w:cstheme="minorHAnsi"/>
                  <w:b/>
                  <w:sz w:val="20"/>
                  <w:szCs w:val="20"/>
                </w:rPr>
                <w:t>https://classroom.thenational.academy/lessons/bullying-c9j3ar</w:t>
              </w:r>
            </w:hyperlink>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217279" w:rsidRPr="00C9732C" w:rsidRDefault="00217279" w:rsidP="005E3BBC">
            <w:pPr>
              <w:rPr>
                <w:color w:val="FF000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02315D" w:rsidP="00A549EB">
            <w:pPr>
              <w:rPr>
                <w:rFonts w:cstheme="minorHAnsi"/>
                <w:sz w:val="20"/>
                <w:szCs w:val="20"/>
              </w:rPr>
            </w:pPr>
            <w:hyperlink r:id="rId17"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C10B65">
              <w:rPr>
                <w:rFonts w:cstheme="minorHAnsi"/>
              </w:rPr>
              <w:t xml:space="preserve">To revise complex sentences.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C10B65" w:rsidP="00105500">
            <w:pPr>
              <w:rPr>
                <w:rFonts w:cstheme="minorHAnsi"/>
                <w:sz w:val="20"/>
                <w:szCs w:val="20"/>
              </w:rPr>
            </w:pPr>
            <w:hyperlink r:id="rId18" w:history="1">
              <w:r w:rsidRPr="004B1BFA">
                <w:rPr>
                  <w:rStyle w:val="Hyperlink"/>
                  <w:rFonts w:cstheme="minorHAnsi"/>
                  <w:sz w:val="20"/>
                  <w:szCs w:val="20"/>
                </w:rPr>
                <w:t>https://classroom.thenational.academy/lessons/to-revise-complex-sentences-cct34c</w:t>
              </w:r>
            </w:hyperlink>
          </w:p>
          <w:p w:rsidR="00C10B65" w:rsidRPr="00E704BF" w:rsidRDefault="00C10B65"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EA0D32">
              <w:rPr>
                <w:rFonts w:cstheme="minorHAnsi"/>
                <w:sz w:val="20"/>
                <w:szCs w:val="20"/>
              </w:rPr>
              <w:t>To recognise acute and obtuse angles.</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02315D" w:rsidP="00533763">
            <w:pPr>
              <w:rPr>
                <w:rFonts w:cstheme="minorHAnsi"/>
                <w:sz w:val="20"/>
                <w:szCs w:val="20"/>
              </w:rPr>
            </w:pPr>
            <w:hyperlink r:id="rId19" w:history="1">
              <w:r w:rsidR="00EA0D32" w:rsidRPr="00FA481A">
                <w:rPr>
                  <w:rStyle w:val="Hyperlink"/>
                  <w:rFonts w:cstheme="minorHAnsi"/>
                  <w:sz w:val="20"/>
                  <w:szCs w:val="20"/>
                </w:rPr>
                <w:t>https://classroom.thenational.academy/lessons/recognise-acute-and-obtuse-angles-cgr34d</w:t>
              </w:r>
            </w:hyperlink>
          </w:p>
          <w:p w:rsidR="00EA0D32" w:rsidRPr="00E704BF" w:rsidRDefault="00EA0D32"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02315D" w:rsidP="0057115B">
            <w:pPr>
              <w:rPr>
                <w:rFonts w:cstheme="minorHAnsi"/>
                <w:sz w:val="20"/>
                <w:szCs w:val="20"/>
              </w:rPr>
            </w:pPr>
            <w:hyperlink r:id="rId20" w:history="1">
              <w:r w:rsidR="000E76A0" w:rsidRPr="00F2408E">
                <w:rPr>
                  <w:rStyle w:val="Hyperlink"/>
                  <w:rFonts w:cstheme="minorHAnsi"/>
                  <w:sz w:val="20"/>
                  <w:szCs w:val="20"/>
                </w:rPr>
                <w:t>https://stories.audible.com/pdp/B083PP6DDP?ref=adbl_ent_anon_ds_pdp_pc_cntr-2-2</w:t>
              </w:r>
            </w:hyperlink>
          </w:p>
          <w:p w:rsidR="000E76A0" w:rsidRPr="00E704BF" w:rsidRDefault="000E76A0"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683BFD" w:rsidP="00A549EB">
            <w:pPr>
              <w:rPr>
                <w:rFonts w:cstheme="minorHAnsi"/>
                <w:sz w:val="20"/>
                <w:szCs w:val="20"/>
              </w:rPr>
            </w:pPr>
            <w:r>
              <w:rPr>
                <w:rFonts w:cstheme="minorHAnsi"/>
                <w:sz w:val="20"/>
                <w:szCs w:val="20"/>
              </w:rPr>
              <w:t>Science</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683BFD">
              <w:rPr>
                <w:rFonts w:cstheme="minorHAnsi"/>
                <w:sz w:val="20"/>
                <w:szCs w:val="20"/>
              </w:rPr>
              <w:t xml:space="preserve">To explore whether all life cycles of mammals are the same.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2F55A1" w:rsidRDefault="00CF5B26" w:rsidP="00A549EB">
            <w:pPr>
              <w:rPr>
                <w:rFonts w:cstheme="minorHAnsi"/>
                <w:color w:val="434343"/>
                <w:sz w:val="18"/>
                <w:szCs w:val="18"/>
              </w:rPr>
            </w:pPr>
            <w:r w:rsidRPr="00E704BF">
              <w:rPr>
                <w:rFonts w:cstheme="minorHAnsi"/>
                <w:color w:val="434343"/>
                <w:sz w:val="18"/>
                <w:szCs w:val="18"/>
              </w:rPr>
              <w:t xml:space="preserve"> </w:t>
            </w:r>
            <w:hyperlink r:id="rId21" w:history="1">
              <w:r w:rsidR="00683BFD" w:rsidRPr="00FA6531">
                <w:rPr>
                  <w:rStyle w:val="Hyperlink"/>
                  <w:rFonts w:cstheme="minorHAnsi"/>
                  <w:sz w:val="18"/>
                  <w:szCs w:val="18"/>
                </w:rPr>
                <w:t>https://classroom.thenational.academy/lessons/are-the-life-cycles-of-mammals-all-the-same-c4u3gr</w:t>
              </w:r>
            </w:hyperlink>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2D6603">
              <w:rPr>
                <w:rFonts w:cstheme="minorHAnsi"/>
                <w:sz w:val="20"/>
                <w:szCs w:val="20"/>
              </w:rPr>
              <w:t xml:space="preserve">To spread the news and tell a tale in folk music.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2D6603" w:rsidRDefault="0002315D" w:rsidP="002F55A1">
            <w:hyperlink r:id="rId22" w:history="1">
              <w:r w:rsidR="002D6603" w:rsidRPr="00FA481A">
                <w:rPr>
                  <w:rStyle w:val="Hyperlink"/>
                </w:rPr>
                <w:t>https://classroom.thenational.academy/lessons/spreading-the-news-and-telling-a-tale-the-passing-down-of-tunes-in-folk-song-70tk0d</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88"/>
        <w:gridCol w:w="1599"/>
        <w:gridCol w:w="7631"/>
      </w:tblGrid>
      <w:tr w:rsidR="00D43856" w:rsidRPr="00E704BF" w:rsidTr="0023303C">
        <w:trPr>
          <w:trHeight w:val="894"/>
        </w:trPr>
        <w:tc>
          <w:tcPr>
            <w:tcW w:w="1188"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599"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30"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23303C">
        <w:trPr>
          <w:trHeight w:val="894"/>
        </w:trPr>
        <w:tc>
          <w:tcPr>
            <w:tcW w:w="1188"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599"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30"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23303C">
        <w:trPr>
          <w:trHeight w:val="935"/>
        </w:trPr>
        <w:tc>
          <w:tcPr>
            <w:tcW w:w="1188"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599"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30"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23303C">
        <w:trPr>
          <w:trHeight w:val="894"/>
        </w:trPr>
        <w:tc>
          <w:tcPr>
            <w:tcW w:w="1188"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599"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30"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D43856" w:rsidRPr="00C9732C" w:rsidRDefault="00D43856" w:rsidP="005E3BBC">
            <w:pPr>
              <w:rPr>
                <w:color w:val="FF0000"/>
              </w:rPr>
            </w:pPr>
          </w:p>
        </w:tc>
      </w:tr>
      <w:tr w:rsidR="00D43856" w:rsidRPr="00E704BF" w:rsidTr="0023303C">
        <w:trPr>
          <w:trHeight w:val="894"/>
        </w:trPr>
        <w:tc>
          <w:tcPr>
            <w:tcW w:w="1188"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599"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30" w:type="dxa"/>
          </w:tcPr>
          <w:p w:rsidR="00D43856" w:rsidRPr="00E704BF" w:rsidRDefault="0002315D" w:rsidP="00D43856">
            <w:pPr>
              <w:rPr>
                <w:rFonts w:cstheme="minorHAnsi"/>
                <w:sz w:val="20"/>
                <w:szCs w:val="20"/>
              </w:rPr>
            </w:pPr>
            <w:hyperlink r:id="rId23"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23303C">
        <w:trPr>
          <w:trHeight w:val="894"/>
        </w:trPr>
        <w:tc>
          <w:tcPr>
            <w:tcW w:w="1188"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599"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1072EA">
              <w:rPr>
                <w:rFonts w:cstheme="minorHAnsi"/>
              </w:rPr>
              <w:t xml:space="preserve">To write an introduction. </w:t>
            </w:r>
          </w:p>
        </w:tc>
        <w:tc>
          <w:tcPr>
            <w:tcW w:w="7630"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072EA" w:rsidP="00D43856">
            <w:pPr>
              <w:rPr>
                <w:rFonts w:cstheme="minorHAnsi"/>
                <w:sz w:val="20"/>
                <w:szCs w:val="20"/>
              </w:rPr>
            </w:pPr>
            <w:hyperlink r:id="rId24" w:history="1">
              <w:r w:rsidRPr="004B1BFA">
                <w:rPr>
                  <w:rStyle w:val="Hyperlink"/>
                  <w:rFonts w:cstheme="minorHAnsi"/>
                  <w:sz w:val="20"/>
                  <w:szCs w:val="20"/>
                </w:rPr>
                <w:t>https://classroom.thenational.academy/lessons/to-write-an-introduction-6njpae</w:t>
              </w:r>
            </w:hyperlink>
          </w:p>
          <w:p w:rsidR="00D43856" w:rsidRPr="00E704BF" w:rsidRDefault="00D43856" w:rsidP="00D43856">
            <w:pPr>
              <w:rPr>
                <w:rFonts w:cstheme="minorHAnsi"/>
                <w:sz w:val="20"/>
                <w:szCs w:val="20"/>
              </w:rPr>
            </w:pPr>
          </w:p>
        </w:tc>
      </w:tr>
      <w:tr w:rsidR="00D43856" w:rsidRPr="00E704BF" w:rsidTr="0023303C">
        <w:trPr>
          <w:trHeight w:val="894"/>
        </w:trPr>
        <w:tc>
          <w:tcPr>
            <w:tcW w:w="1041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23303C">
        <w:trPr>
          <w:trHeight w:val="935"/>
        </w:trPr>
        <w:tc>
          <w:tcPr>
            <w:tcW w:w="1188"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599" w:type="dxa"/>
          </w:tcPr>
          <w:p w:rsidR="00D43856" w:rsidRPr="00E704BF" w:rsidRDefault="00D43856" w:rsidP="002F55A1">
            <w:pPr>
              <w:rPr>
                <w:rFonts w:cstheme="minorHAnsi"/>
                <w:sz w:val="20"/>
                <w:szCs w:val="20"/>
              </w:rPr>
            </w:pPr>
            <w:r w:rsidRPr="00E704BF">
              <w:rPr>
                <w:rFonts w:cstheme="minorHAnsi"/>
                <w:sz w:val="20"/>
                <w:szCs w:val="20"/>
              </w:rPr>
              <w:t xml:space="preserve">LO: </w:t>
            </w:r>
            <w:r w:rsidR="00146605">
              <w:rPr>
                <w:rFonts w:cstheme="minorHAnsi"/>
                <w:sz w:val="20"/>
                <w:szCs w:val="20"/>
              </w:rPr>
              <w:t xml:space="preserve">To learn how to recognise angles within a shape. </w:t>
            </w:r>
          </w:p>
        </w:tc>
        <w:tc>
          <w:tcPr>
            <w:tcW w:w="7630"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146605" w:rsidRDefault="0002315D" w:rsidP="002F55A1">
            <w:pPr>
              <w:rPr>
                <w:rFonts w:cstheme="minorHAnsi"/>
                <w:sz w:val="20"/>
                <w:szCs w:val="20"/>
              </w:rPr>
            </w:pPr>
            <w:hyperlink r:id="rId25" w:history="1">
              <w:r w:rsidR="00146605" w:rsidRPr="00FA481A">
                <w:rPr>
                  <w:rStyle w:val="Hyperlink"/>
                  <w:rFonts w:cstheme="minorHAnsi"/>
                  <w:sz w:val="20"/>
                  <w:szCs w:val="20"/>
                </w:rPr>
                <w:t>https://classroom.thenational.academy/lessons/angles-within-a-shape-chjpar</w:t>
              </w:r>
            </w:hyperlink>
          </w:p>
          <w:p w:rsidR="00146605" w:rsidRPr="00E704BF" w:rsidRDefault="00146605" w:rsidP="002F55A1">
            <w:pPr>
              <w:rPr>
                <w:rFonts w:cstheme="minorHAnsi"/>
                <w:sz w:val="20"/>
                <w:szCs w:val="20"/>
              </w:rPr>
            </w:pPr>
          </w:p>
        </w:tc>
      </w:tr>
      <w:tr w:rsidR="00D43856" w:rsidRPr="00E704BF" w:rsidTr="0023303C">
        <w:trPr>
          <w:trHeight w:val="935"/>
        </w:trPr>
        <w:tc>
          <w:tcPr>
            <w:tcW w:w="1041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23303C">
        <w:trPr>
          <w:trHeight w:val="935"/>
        </w:trPr>
        <w:tc>
          <w:tcPr>
            <w:tcW w:w="1188"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599"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30" w:type="dxa"/>
            <w:shd w:val="clear" w:color="auto" w:fill="auto"/>
          </w:tcPr>
          <w:p w:rsidR="00D43856" w:rsidRDefault="0002315D" w:rsidP="00D43856">
            <w:pPr>
              <w:rPr>
                <w:rFonts w:cstheme="minorHAnsi"/>
                <w:sz w:val="20"/>
                <w:szCs w:val="20"/>
              </w:rPr>
            </w:pPr>
            <w:hyperlink r:id="rId26" w:history="1">
              <w:r w:rsidR="000E76A0" w:rsidRPr="00F2408E">
                <w:rPr>
                  <w:rStyle w:val="Hyperlink"/>
                  <w:rFonts w:cstheme="minorHAnsi"/>
                  <w:sz w:val="20"/>
                  <w:szCs w:val="20"/>
                </w:rPr>
                <w:t>https://stories.audible.com/pdp/B083PP6DDP?ref=adbl_ent_anon_ds_pdp_pc_cntr-2-2</w:t>
              </w:r>
            </w:hyperlink>
          </w:p>
          <w:p w:rsidR="000E76A0" w:rsidRPr="00E704BF" w:rsidRDefault="000E76A0"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23303C">
        <w:trPr>
          <w:trHeight w:val="935"/>
        </w:trPr>
        <w:tc>
          <w:tcPr>
            <w:tcW w:w="1188" w:type="dxa"/>
            <w:shd w:val="clear" w:color="auto" w:fill="auto"/>
          </w:tcPr>
          <w:p w:rsidR="00D43856" w:rsidRPr="00E704BF" w:rsidRDefault="00EE168A"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599"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EE168A">
              <w:rPr>
                <w:rFonts w:cstheme="minorHAnsi"/>
                <w:sz w:val="20"/>
                <w:szCs w:val="20"/>
              </w:rPr>
              <w:t xml:space="preserve">To say your name, age and birthday, to describe yourself. </w:t>
            </w:r>
          </w:p>
        </w:tc>
        <w:tc>
          <w:tcPr>
            <w:tcW w:w="7630"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02315D" w:rsidP="00C55EC4">
            <w:pPr>
              <w:rPr>
                <w:rFonts w:cstheme="minorHAnsi"/>
                <w:b/>
                <w:sz w:val="20"/>
                <w:szCs w:val="20"/>
              </w:rPr>
            </w:pPr>
            <w:hyperlink r:id="rId27" w:history="1">
              <w:r w:rsidR="00EE168A" w:rsidRPr="00FA481A">
                <w:rPr>
                  <w:rStyle w:val="Hyperlink"/>
                  <w:rFonts w:cstheme="minorHAnsi"/>
                  <w:b/>
                  <w:sz w:val="20"/>
                  <w:szCs w:val="20"/>
                </w:rPr>
                <w:t>https://classroom.thenational.academy/lessons/saying-your-name-age-and-birthday-and-describing-yourself-74w36d</w:t>
              </w:r>
            </w:hyperlink>
          </w:p>
          <w:p w:rsidR="00EE168A" w:rsidRPr="00E704BF" w:rsidRDefault="00EE168A" w:rsidP="00C55EC4">
            <w:pPr>
              <w:rPr>
                <w:rFonts w:cstheme="minorHAnsi"/>
                <w:b/>
                <w:sz w:val="20"/>
                <w:szCs w:val="20"/>
              </w:rPr>
            </w:pPr>
          </w:p>
        </w:tc>
      </w:tr>
      <w:tr w:rsidR="00D43856" w:rsidRPr="00E704BF" w:rsidTr="0023303C">
        <w:trPr>
          <w:trHeight w:val="935"/>
        </w:trPr>
        <w:tc>
          <w:tcPr>
            <w:tcW w:w="1188" w:type="dxa"/>
            <w:shd w:val="clear" w:color="auto" w:fill="auto"/>
          </w:tcPr>
          <w:p w:rsidR="00D43856" w:rsidRDefault="00EE168A"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599" w:type="dxa"/>
            <w:shd w:val="clear" w:color="auto" w:fill="auto"/>
          </w:tcPr>
          <w:p w:rsidR="00D43856" w:rsidRPr="00E203E6" w:rsidRDefault="00C55EC4" w:rsidP="00E203E6">
            <w:pPr>
              <w:widowControl w:val="0"/>
            </w:pPr>
            <w:r>
              <w:rPr>
                <w:rFonts w:cstheme="minorHAnsi"/>
                <w:sz w:val="20"/>
                <w:szCs w:val="20"/>
              </w:rPr>
              <w:t>LO:</w:t>
            </w:r>
            <w:r w:rsidR="00E203E6">
              <w:rPr>
                <w:rFonts w:cstheme="minorHAnsi"/>
                <w:sz w:val="20"/>
                <w:szCs w:val="20"/>
              </w:rPr>
              <w:t xml:space="preserve"> To create a gallery.</w:t>
            </w:r>
          </w:p>
        </w:tc>
        <w:tc>
          <w:tcPr>
            <w:tcW w:w="7630" w:type="dxa"/>
            <w:shd w:val="clear" w:color="auto" w:fill="auto"/>
          </w:tcPr>
          <w:p w:rsidR="00D43856" w:rsidRDefault="00E203E6" w:rsidP="00C55EC4">
            <w:pPr>
              <w:widowControl w:val="0"/>
              <w:rPr>
                <w:rFonts w:cstheme="minorHAnsi"/>
                <w:sz w:val="20"/>
                <w:szCs w:val="20"/>
              </w:rPr>
            </w:pPr>
            <w:r>
              <w:rPr>
                <w:rFonts w:cstheme="minorHAnsi"/>
                <w:sz w:val="20"/>
                <w:szCs w:val="20"/>
              </w:rPr>
              <w:t>Follow the link:</w:t>
            </w:r>
          </w:p>
          <w:p w:rsidR="00E203E6" w:rsidRDefault="0002315D" w:rsidP="00C55EC4">
            <w:pPr>
              <w:widowControl w:val="0"/>
              <w:rPr>
                <w:rFonts w:cstheme="minorHAnsi"/>
                <w:sz w:val="20"/>
                <w:szCs w:val="20"/>
              </w:rPr>
            </w:pPr>
            <w:hyperlink r:id="rId28" w:history="1">
              <w:r w:rsidR="00E203E6" w:rsidRPr="00FA481A">
                <w:rPr>
                  <w:rStyle w:val="Hyperlink"/>
                  <w:rFonts w:cstheme="minorHAnsi"/>
                  <w:sz w:val="20"/>
                  <w:szCs w:val="20"/>
                </w:rPr>
                <w:t>https://classroom.thenational.academy/lessons/creating-a-gallery-c8wp2c</w:t>
              </w:r>
            </w:hyperlink>
          </w:p>
          <w:p w:rsidR="00E203E6" w:rsidRPr="00E704BF" w:rsidRDefault="00E203E6"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3"/>
        <w:gridCol w:w="1627"/>
        <w:gridCol w:w="7541"/>
      </w:tblGrid>
      <w:tr w:rsidR="00D43856" w:rsidRPr="00E704BF" w:rsidTr="0023303C">
        <w:trPr>
          <w:trHeight w:val="985"/>
        </w:trPr>
        <w:tc>
          <w:tcPr>
            <w:tcW w:w="1213"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27"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40"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23303C">
        <w:trPr>
          <w:trHeight w:val="985"/>
        </w:trPr>
        <w:tc>
          <w:tcPr>
            <w:tcW w:w="1213"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40"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23303C">
        <w:trPr>
          <w:trHeight w:val="1030"/>
        </w:trPr>
        <w:tc>
          <w:tcPr>
            <w:tcW w:w="1213"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40"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23303C">
        <w:trPr>
          <w:trHeight w:val="985"/>
        </w:trPr>
        <w:tc>
          <w:tcPr>
            <w:tcW w:w="1213"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27"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40"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B7624" w:rsidRPr="00637315" w:rsidRDefault="009B7624" w:rsidP="009B7624">
            <w:pPr>
              <w:rPr>
                <w:color w:val="FF0000"/>
              </w:rPr>
            </w:pPr>
            <w:r w:rsidRPr="00637315">
              <w:rPr>
                <w:color w:val="FF0000"/>
              </w:rPr>
              <w:t xml:space="preserve">Week 5 - secretary available government shoulder average guarantee signature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23303C">
        <w:trPr>
          <w:trHeight w:val="985"/>
        </w:trPr>
        <w:tc>
          <w:tcPr>
            <w:tcW w:w="1213"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40" w:type="dxa"/>
          </w:tcPr>
          <w:p w:rsidR="00D43856" w:rsidRPr="00E704BF" w:rsidRDefault="0002315D" w:rsidP="00D43856">
            <w:pPr>
              <w:rPr>
                <w:rFonts w:cstheme="minorHAnsi"/>
                <w:sz w:val="20"/>
                <w:szCs w:val="20"/>
              </w:rPr>
            </w:pPr>
            <w:hyperlink r:id="rId29"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23303C">
        <w:trPr>
          <w:trHeight w:val="985"/>
        </w:trPr>
        <w:tc>
          <w:tcPr>
            <w:tcW w:w="1213"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27" w:type="dxa"/>
          </w:tcPr>
          <w:p w:rsidR="00D43856" w:rsidRPr="00E704BF" w:rsidRDefault="00D43856" w:rsidP="0002315D">
            <w:pPr>
              <w:rPr>
                <w:rFonts w:cstheme="minorHAnsi"/>
                <w:sz w:val="20"/>
                <w:szCs w:val="20"/>
              </w:rPr>
            </w:pPr>
            <w:r w:rsidRPr="00E704BF">
              <w:rPr>
                <w:rFonts w:cstheme="minorHAnsi"/>
                <w:sz w:val="20"/>
                <w:szCs w:val="20"/>
              </w:rPr>
              <w:t xml:space="preserve">LO: </w:t>
            </w:r>
            <w:r w:rsidRPr="00E704BF">
              <w:rPr>
                <w:rFonts w:cstheme="minorHAnsi"/>
              </w:rPr>
              <w:t xml:space="preserve"> </w:t>
            </w:r>
            <w:r w:rsidR="0002315D">
              <w:rPr>
                <w:rFonts w:cstheme="minorHAnsi"/>
              </w:rPr>
              <w:t xml:space="preserve">To develop vocabulary. </w:t>
            </w:r>
            <w:bookmarkStart w:id="0" w:name="_GoBack"/>
            <w:bookmarkEnd w:id="0"/>
          </w:p>
        </w:tc>
        <w:tc>
          <w:tcPr>
            <w:tcW w:w="7540" w:type="dxa"/>
          </w:tcPr>
          <w:p w:rsidR="00D43856" w:rsidRDefault="00D43856" w:rsidP="00D43856">
            <w:pPr>
              <w:rPr>
                <w:rFonts w:cstheme="minorHAnsi"/>
                <w:sz w:val="20"/>
                <w:szCs w:val="20"/>
              </w:rPr>
            </w:pPr>
            <w:r w:rsidRPr="00E704BF">
              <w:rPr>
                <w:rFonts w:cstheme="minorHAnsi"/>
                <w:sz w:val="20"/>
                <w:szCs w:val="20"/>
              </w:rPr>
              <w:t>Follow the link below:</w:t>
            </w:r>
          </w:p>
          <w:p w:rsidR="0002315D" w:rsidRDefault="0002315D" w:rsidP="00D43856">
            <w:pPr>
              <w:rPr>
                <w:rFonts w:cstheme="minorHAnsi"/>
                <w:sz w:val="20"/>
                <w:szCs w:val="20"/>
              </w:rPr>
            </w:pPr>
            <w:hyperlink r:id="rId30" w:history="1">
              <w:r w:rsidRPr="004B1BFA">
                <w:rPr>
                  <w:rStyle w:val="Hyperlink"/>
                  <w:rFonts w:cstheme="minorHAnsi"/>
                  <w:sz w:val="20"/>
                  <w:szCs w:val="20"/>
                </w:rPr>
                <w:t>https://classroom.thenational.academy/lessons/to-develop-a-rich-understanding-of-words-associated-with-trying-hard-part-1-cmw36r</w:t>
              </w:r>
            </w:hyperlink>
          </w:p>
          <w:p w:rsidR="0002315D" w:rsidRPr="00E704BF" w:rsidRDefault="0002315D" w:rsidP="00D43856">
            <w:pPr>
              <w:rPr>
                <w:rFonts w:cstheme="minorHAnsi"/>
                <w:sz w:val="20"/>
                <w:szCs w:val="20"/>
              </w:rPr>
            </w:pPr>
          </w:p>
        </w:tc>
      </w:tr>
      <w:tr w:rsidR="00D43856" w:rsidRPr="00E704BF" w:rsidTr="0023303C">
        <w:trPr>
          <w:trHeight w:val="985"/>
        </w:trPr>
        <w:tc>
          <w:tcPr>
            <w:tcW w:w="10381" w:type="dxa"/>
            <w:gridSpan w:val="3"/>
            <w:shd w:val="clear" w:color="auto" w:fill="BDD6EE" w:themeFill="accent5" w:themeFillTint="66"/>
          </w:tcPr>
          <w:p w:rsidR="0002315D" w:rsidRDefault="0002315D" w:rsidP="00D43856">
            <w:pPr>
              <w:jc w:val="center"/>
              <w:rPr>
                <w:rFonts w:cstheme="minorHAnsi"/>
                <w:b/>
                <w:sz w:val="20"/>
                <w:szCs w:val="20"/>
              </w:rPr>
            </w:pPr>
          </w:p>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23303C">
        <w:trPr>
          <w:trHeight w:val="1030"/>
        </w:trPr>
        <w:tc>
          <w:tcPr>
            <w:tcW w:w="1213"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27" w:type="dxa"/>
          </w:tcPr>
          <w:p w:rsidR="00D43856" w:rsidRPr="00E704BF" w:rsidRDefault="00C55EC4" w:rsidP="00D43856">
            <w:pPr>
              <w:rPr>
                <w:rFonts w:cstheme="minorHAnsi"/>
                <w:sz w:val="20"/>
                <w:szCs w:val="20"/>
              </w:rPr>
            </w:pPr>
            <w:r>
              <w:rPr>
                <w:rFonts w:cstheme="minorHAnsi"/>
                <w:sz w:val="20"/>
                <w:szCs w:val="20"/>
              </w:rPr>
              <w:t xml:space="preserve">LO:  </w:t>
            </w:r>
            <w:r w:rsidR="008C11D5">
              <w:rPr>
                <w:rFonts w:cstheme="minorHAnsi"/>
                <w:sz w:val="20"/>
                <w:szCs w:val="20"/>
              </w:rPr>
              <w:t xml:space="preserve">To compare and order acute and obtuse angles. </w:t>
            </w:r>
          </w:p>
        </w:tc>
        <w:tc>
          <w:tcPr>
            <w:tcW w:w="7540"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02315D" w:rsidP="00C55EC4">
            <w:pPr>
              <w:rPr>
                <w:rFonts w:cstheme="minorHAnsi"/>
                <w:sz w:val="20"/>
                <w:szCs w:val="20"/>
              </w:rPr>
            </w:pPr>
            <w:hyperlink r:id="rId31" w:history="1">
              <w:r w:rsidR="008C11D5" w:rsidRPr="00FA481A">
                <w:rPr>
                  <w:rStyle w:val="Hyperlink"/>
                  <w:rFonts w:cstheme="minorHAnsi"/>
                  <w:sz w:val="20"/>
                  <w:szCs w:val="20"/>
                </w:rPr>
                <w:t>https://classroom.thenational.academy/lessons/compare-and-order-acute-obtuse-and-reflex-angles-6dhk6d</w:t>
              </w:r>
            </w:hyperlink>
          </w:p>
          <w:p w:rsidR="008C11D5" w:rsidRPr="00E704BF" w:rsidRDefault="008C11D5" w:rsidP="00C55EC4">
            <w:pPr>
              <w:rPr>
                <w:rFonts w:cstheme="minorHAnsi"/>
                <w:sz w:val="20"/>
                <w:szCs w:val="20"/>
              </w:rPr>
            </w:pPr>
          </w:p>
        </w:tc>
      </w:tr>
      <w:tr w:rsidR="00D43856" w:rsidRPr="00E704BF" w:rsidTr="0023303C">
        <w:trPr>
          <w:trHeight w:val="1030"/>
        </w:trPr>
        <w:tc>
          <w:tcPr>
            <w:tcW w:w="1038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23303C">
        <w:trPr>
          <w:trHeight w:val="1030"/>
        </w:trPr>
        <w:tc>
          <w:tcPr>
            <w:tcW w:w="121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27"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40" w:type="dxa"/>
            <w:shd w:val="clear" w:color="auto" w:fill="auto"/>
          </w:tcPr>
          <w:p w:rsidR="00D43856" w:rsidRDefault="0002315D" w:rsidP="00D43856">
            <w:pPr>
              <w:rPr>
                <w:rFonts w:cstheme="minorHAnsi"/>
                <w:sz w:val="20"/>
                <w:szCs w:val="20"/>
              </w:rPr>
            </w:pPr>
            <w:hyperlink r:id="rId32" w:history="1">
              <w:r w:rsidR="000E76A0" w:rsidRPr="00F2408E">
                <w:rPr>
                  <w:rStyle w:val="Hyperlink"/>
                  <w:rFonts w:cstheme="minorHAnsi"/>
                  <w:sz w:val="20"/>
                  <w:szCs w:val="20"/>
                </w:rPr>
                <w:t>https://stories.audible.com/pdp/B083PP6DDP?ref=adbl_ent_anon_ds_pdp_pc_cntr-2-2</w:t>
              </w:r>
            </w:hyperlink>
          </w:p>
          <w:p w:rsidR="000E76A0" w:rsidRPr="00E704BF" w:rsidRDefault="000E76A0"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23303C">
        <w:trPr>
          <w:trHeight w:val="1090"/>
        </w:trPr>
        <w:tc>
          <w:tcPr>
            <w:tcW w:w="121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27" w:type="dxa"/>
            <w:shd w:val="clear" w:color="auto" w:fill="auto"/>
          </w:tcPr>
          <w:p w:rsidR="00D43856" w:rsidRPr="00E704BF" w:rsidRDefault="00D43856" w:rsidP="001C16D3">
            <w:pPr>
              <w:rPr>
                <w:rFonts w:cstheme="minorHAnsi"/>
                <w:sz w:val="20"/>
                <w:szCs w:val="20"/>
              </w:rPr>
            </w:pPr>
            <w:r w:rsidRPr="00E704BF">
              <w:rPr>
                <w:rFonts w:cstheme="minorHAnsi"/>
                <w:sz w:val="20"/>
                <w:szCs w:val="20"/>
              </w:rPr>
              <w:t xml:space="preserve">LO: </w:t>
            </w:r>
            <w:r w:rsidR="001C16D3">
              <w:rPr>
                <w:rFonts w:cstheme="minorHAnsi"/>
                <w:sz w:val="20"/>
                <w:szCs w:val="20"/>
              </w:rPr>
              <w:t xml:space="preserve">To explore Shakespeare through drama. </w:t>
            </w:r>
          </w:p>
        </w:tc>
        <w:tc>
          <w:tcPr>
            <w:tcW w:w="7540" w:type="dxa"/>
            <w:shd w:val="clear" w:color="auto" w:fill="auto"/>
          </w:tcPr>
          <w:p w:rsidR="00D43856" w:rsidRDefault="0002315D" w:rsidP="00D43856">
            <w:pPr>
              <w:rPr>
                <w:rFonts w:cstheme="minorHAnsi"/>
                <w:sz w:val="20"/>
                <w:szCs w:val="20"/>
              </w:rPr>
            </w:pPr>
            <w:hyperlink r:id="rId33" w:history="1">
              <w:r w:rsidR="003B4866" w:rsidRPr="00F2408E">
                <w:rPr>
                  <w:rStyle w:val="Hyperlink"/>
                  <w:rFonts w:cstheme="minorHAnsi"/>
                  <w:sz w:val="20"/>
                  <w:szCs w:val="20"/>
                </w:rPr>
                <w:t>https://classroom.thenational.academy/lessons/dipping-into-macbeth-the-witches-part-1-6njp4c</w:t>
              </w:r>
            </w:hyperlink>
          </w:p>
          <w:p w:rsidR="003B4866" w:rsidRPr="00E704BF" w:rsidRDefault="003B4866"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9B7624" w:rsidRPr="009B7624" w:rsidRDefault="009B7624" w:rsidP="009B7624">
      <w:pPr>
        <w:spacing w:line="360" w:lineRule="auto"/>
        <w:jc w:val="center"/>
        <w:rPr>
          <w:rFonts w:cstheme="minorHAnsi"/>
          <w:sz w:val="32"/>
        </w:rPr>
      </w:pPr>
      <w:r w:rsidRPr="009B7624">
        <w:rPr>
          <w:rFonts w:cstheme="minorHAnsi"/>
          <w:sz w:val="32"/>
        </w:rPr>
        <w:t>10 × 6 = _____ 12 × 7 = _____ 2 × 12 = _____ 6 × 7 = _____</w:t>
      </w:r>
    </w:p>
    <w:p w:rsidR="009B7624" w:rsidRPr="009B7624" w:rsidRDefault="009B7624" w:rsidP="009B7624">
      <w:pPr>
        <w:spacing w:line="360" w:lineRule="auto"/>
        <w:jc w:val="center"/>
        <w:rPr>
          <w:rFonts w:cstheme="minorHAnsi"/>
          <w:sz w:val="32"/>
        </w:rPr>
      </w:pPr>
      <w:r w:rsidRPr="009B7624">
        <w:rPr>
          <w:rFonts w:cstheme="minorHAnsi"/>
          <w:sz w:val="32"/>
        </w:rPr>
        <w:t>2 × 8 = _____ 3 × 3 = _____ 5 × 11 = _____ 9 × 6 = _____</w:t>
      </w:r>
    </w:p>
    <w:p w:rsidR="009B7624" w:rsidRPr="009B7624" w:rsidRDefault="009B7624" w:rsidP="009B7624">
      <w:pPr>
        <w:spacing w:line="360" w:lineRule="auto"/>
        <w:jc w:val="center"/>
        <w:rPr>
          <w:rFonts w:cstheme="minorHAnsi"/>
          <w:sz w:val="32"/>
        </w:rPr>
      </w:pPr>
      <w:r w:rsidRPr="009B7624">
        <w:rPr>
          <w:rFonts w:cstheme="minorHAnsi"/>
          <w:sz w:val="32"/>
        </w:rPr>
        <w:t>11 × 5 = _____ 12 × 6 = _____ 6 × 11 = _____ 6 × 4 = _____</w:t>
      </w:r>
    </w:p>
    <w:p w:rsidR="009B7624" w:rsidRPr="009B7624" w:rsidRDefault="009B7624" w:rsidP="009B7624">
      <w:pPr>
        <w:spacing w:line="360" w:lineRule="auto"/>
        <w:jc w:val="center"/>
        <w:rPr>
          <w:rFonts w:cstheme="minorHAnsi"/>
          <w:sz w:val="32"/>
        </w:rPr>
      </w:pPr>
      <w:r w:rsidRPr="009B7624">
        <w:rPr>
          <w:rFonts w:cstheme="minorHAnsi"/>
          <w:sz w:val="32"/>
        </w:rPr>
        <w:t>6 × 7 = _____ 12 × 5 = _____ 12 × 7 = _____ 10 × 2 = _____</w:t>
      </w:r>
    </w:p>
    <w:p w:rsidR="009B7624" w:rsidRPr="009B7624" w:rsidRDefault="009B7624" w:rsidP="009B7624">
      <w:pPr>
        <w:spacing w:line="360" w:lineRule="auto"/>
        <w:jc w:val="center"/>
        <w:rPr>
          <w:rFonts w:cstheme="minorHAnsi"/>
          <w:sz w:val="32"/>
        </w:rPr>
      </w:pPr>
      <w:r w:rsidRPr="009B7624">
        <w:rPr>
          <w:rFonts w:cstheme="minorHAnsi"/>
          <w:sz w:val="32"/>
        </w:rPr>
        <w:t>4 × 4 = _____ 9 × 10 = _____ 2 × 4 = _____ 10 × 9 = _____</w:t>
      </w:r>
    </w:p>
    <w:p w:rsidR="009B7624" w:rsidRPr="009B7624" w:rsidRDefault="009B7624" w:rsidP="009B7624">
      <w:pPr>
        <w:spacing w:line="360" w:lineRule="auto"/>
        <w:jc w:val="center"/>
        <w:rPr>
          <w:rFonts w:cstheme="minorHAnsi"/>
          <w:sz w:val="32"/>
        </w:rPr>
      </w:pPr>
      <w:r w:rsidRPr="009B7624">
        <w:rPr>
          <w:rFonts w:cstheme="minorHAnsi"/>
          <w:sz w:val="32"/>
        </w:rPr>
        <w:t>9 × 5 = _____ 6 × 4 = _____ 12 × 11 = _____ 4 × 12 = _____</w:t>
      </w:r>
    </w:p>
    <w:p w:rsidR="009B7624" w:rsidRPr="009B7624" w:rsidRDefault="009B7624" w:rsidP="009B7624">
      <w:pPr>
        <w:spacing w:line="360" w:lineRule="auto"/>
        <w:jc w:val="center"/>
        <w:rPr>
          <w:rFonts w:cstheme="minorHAnsi"/>
          <w:sz w:val="32"/>
        </w:rPr>
      </w:pPr>
      <w:r w:rsidRPr="009B7624">
        <w:rPr>
          <w:rFonts w:cstheme="minorHAnsi"/>
          <w:sz w:val="32"/>
        </w:rPr>
        <w:t>3 × 12 = _____ 8 × 4 = _____ 5 × 7 = _____ 4 × 9 = _____</w:t>
      </w:r>
    </w:p>
    <w:p w:rsidR="009B7624" w:rsidRPr="009B7624" w:rsidRDefault="009B7624" w:rsidP="009B7624">
      <w:pPr>
        <w:spacing w:line="360" w:lineRule="auto"/>
        <w:jc w:val="center"/>
        <w:rPr>
          <w:rFonts w:cstheme="minorHAnsi"/>
          <w:sz w:val="32"/>
        </w:rPr>
      </w:pPr>
      <w:r w:rsidRPr="009B7624">
        <w:rPr>
          <w:rFonts w:cstheme="minorHAnsi"/>
          <w:sz w:val="32"/>
        </w:rPr>
        <w:t>2 × 6 = _____ 4 × 2 = _____ 10 × 6 = _____ 8 × 1 = _____</w:t>
      </w:r>
    </w:p>
    <w:p w:rsidR="009B7624" w:rsidRPr="009B7624" w:rsidRDefault="009B7624" w:rsidP="009B7624">
      <w:pPr>
        <w:spacing w:line="360" w:lineRule="auto"/>
        <w:jc w:val="center"/>
        <w:rPr>
          <w:rFonts w:cstheme="minorHAnsi"/>
          <w:sz w:val="32"/>
        </w:rPr>
      </w:pPr>
      <w:r w:rsidRPr="009B7624">
        <w:rPr>
          <w:rFonts w:cstheme="minorHAnsi"/>
          <w:sz w:val="32"/>
        </w:rPr>
        <w:t>4 × 10 = _____ 2 × 7 = _____ 11 × 7 = _____ 11 × 3 = _____</w:t>
      </w:r>
    </w:p>
    <w:p w:rsidR="009B7624" w:rsidRPr="009B7624" w:rsidRDefault="009B7624" w:rsidP="009B7624">
      <w:pPr>
        <w:spacing w:line="360" w:lineRule="auto"/>
        <w:jc w:val="center"/>
        <w:rPr>
          <w:rFonts w:cstheme="minorHAnsi"/>
          <w:sz w:val="32"/>
        </w:rPr>
      </w:pPr>
      <w:r w:rsidRPr="009B7624">
        <w:rPr>
          <w:rFonts w:cstheme="minorHAnsi"/>
          <w:sz w:val="32"/>
        </w:rPr>
        <w:t>6 × 2 = _____ 9 × 11 = _____ 5 × 3 = _____ 11 × 12 = _____</w:t>
      </w:r>
    </w:p>
    <w:p w:rsidR="009B7624" w:rsidRPr="009B7624" w:rsidRDefault="009B7624" w:rsidP="009B7624">
      <w:pPr>
        <w:spacing w:line="360" w:lineRule="auto"/>
        <w:jc w:val="center"/>
        <w:rPr>
          <w:rFonts w:cstheme="minorHAnsi"/>
          <w:sz w:val="32"/>
        </w:rPr>
      </w:pPr>
      <w:r w:rsidRPr="009B7624">
        <w:rPr>
          <w:rFonts w:cstheme="minorHAnsi"/>
          <w:sz w:val="32"/>
        </w:rPr>
        <w:t>5 × 8 = _____ 11 × 10 = _____ 9 × 2 = _____ 9 × 4 = _____</w:t>
      </w:r>
    </w:p>
    <w:p w:rsidR="009B7624" w:rsidRPr="009B7624" w:rsidRDefault="009B7624" w:rsidP="009B7624">
      <w:pPr>
        <w:spacing w:line="360" w:lineRule="auto"/>
        <w:jc w:val="center"/>
        <w:rPr>
          <w:rFonts w:cstheme="minorHAnsi"/>
          <w:sz w:val="32"/>
        </w:rPr>
      </w:pPr>
      <w:r w:rsidRPr="009B7624">
        <w:rPr>
          <w:rFonts w:cstheme="minorHAnsi"/>
          <w:sz w:val="32"/>
        </w:rPr>
        <w:t>9 × 7 = _____ 2 × 3 = _____ 7 × 9 = _____ 2 × 6 = _____</w:t>
      </w:r>
    </w:p>
    <w:p w:rsidR="009B7624" w:rsidRPr="009B7624" w:rsidRDefault="009B7624" w:rsidP="009B7624">
      <w:pPr>
        <w:spacing w:line="360" w:lineRule="auto"/>
        <w:jc w:val="center"/>
        <w:rPr>
          <w:rFonts w:cstheme="minorHAnsi"/>
          <w:sz w:val="32"/>
        </w:rPr>
      </w:pPr>
      <w:r w:rsidRPr="009B7624">
        <w:rPr>
          <w:rFonts w:cstheme="minorHAnsi"/>
          <w:sz w:val="32"/>
        </w:rPr>
        <w:t>3 × 2 = _____ 10 × 2 = _____ 11 × 1 = _____ 8 × 10 = _____</w:t>
      </w:r>
    </w:p>
    <w:p w:rsidR="009B7624" w:rsidRPr="009B7624" w:rsidRDefault="009B7624" w:rsidP="009B7624">
      <w:pPr>
        <w:spacing w:line="360" w:lineRule="auto"/>
        <w:jc w:val="center"/>
        <w:rPr>
          <w:rFonts w:cstheme="minorHAnsi"/>
          <w:sz w:val="32"/>
        </w:rPr>
      </w:pPr>
      <w:r w:rsidRPr="009B7624">
        <w:rPr>
          <w:rFonts w:cstheme="minorHAnsi"/>
          <w:sz w:val="32"/>
        </w:rPr>
        <w:t>7 × 6 = _____ 12 × 2 = _____ 3 × 8 = _____ 7 × 5 = _____</w:t>
      </w:r>
    </w:p>
    <w:p w:rsidR="00707DD4" w:rsidRDefault="009B7624" w:rsidP="009B7624">
      <w:pPr>
        <w:spacing w:line="360" w:lineRule="auto"/>
        <w:jc w:val="center"/>
        <w:rPr>
          <w:sz w:val="20"/>
          <w:szCs w:val="20"/>
          <w:u w:val="single"/>
        </w:rPr>
      </w:pPr>
      <w:r w:rsidRPr="009B7624">
        <w:rPr>
          <w:rFonts w:cstheme="minorHAnsi"/>
          <w:sz w:val="32"/>
        </w:rPr>
        <w:t>5 × 11 = _____ 6 × 11 = _____ 6 × 9 = _____ 6 × 10 = _____</w:t>
      </w:r>
    </w:p>
    <w:p w:rsidR="00707DD4" w:rsidRDefault="00707DD4" w:rsidP="009B7624">
      <w:pPr>
        <w:spacing w:line="360" w:lineRule="auto"/>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B0" w:rsidRDefault="00392FB0" w:rsidP="00773CBE">
      <w:pPr>
        <w:spacing w:after="0" w:line="240" w:lineRule="auto"/>
      </w:pPr>
      <w:r>
        <w:separator/>
      </w:r>
    </w:p>
  </w:endnote>
  <w:endnote w:type="continuationSeparator" w:id="0">
    <w:p w:rsidR="00392FB0" w:rsidRDefault="00392FB0"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15D">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B0" w:rsidRDefault="00392FB0" w:rsidP="00773CBE">
      <w:pPr>
        <w:spacing w:after="0" w:line="240" w:lineRule="auto"/>
      </w:pPr>
      <w:r>
        <w:separator/>
      </w:r>
    </w:p>
  </w:footnote>
  <w:footnote w:type="continuationSeparator" w:id="0">
    <w:p w:rsidR="00392FB0" w:rsidRDefault="00392FB0"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9B7624" w:rsidP="000E32FE">
    <w:pPr>
      <w:pStyle w:val="Header"/>
      <w:jc w:val="center"/>
      <w:rPr>
        <w:sz w:val="16"/>
        <w:szCs w:val="16"/>
      </w:rPr>
    </w:pPr>
    <w:r>
      <w:rPr>
        <w:sz w:val="16"/>
        <w:szCs w:val="16"/>
      </w:rPr>
      <w:t>Summer Term W/C 10.05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151F0"/>
    <w:rsid w:val="0002315D"/>
    <w:rsid w:val="00036D1E"/>
    <w:rsid w:val="00043923"/>
    <w:rsid w:val="00054A6A"/>
    <w:rsid w:val="00057F70"/>
    <w:rsid w:val="00070782"/>
    <w:rsid w:val="000A6696"/>
    <w:rsid w:val="000B3471"/>
    <w:rsid w:val="000B3524"/>
    <w:rsid w:val="000C4223"/>
    <w:rsid w:val="000D3738"/>
    <w:rsid w:val="000D7BE7"/>
    <w:rsid w:val="000E32FE"/>
    <w:rsid w:val="000E76A0"/>
    <w:rsid w:val="00105500"/>
    <w:rsid w:val="001072EA"/>
    <w:rsid w:val="00125B2A"/>
    <w:rsid w:val="00146605"/>
    <w:rsid w:val="001652DF"/>
    <w:rsid w:val="00182AC6"/>
    <w:rsid w:val="00192BF0"/>
    <w:rsid w:val="001A7081"/>
    <w:rsid w:val="001B3F84"/>
    <w:rsid w:val="001C16D3"/>
    <w:rsid w:val="001D24DF"/>
    <w:rsid w:val="001E0EA2"/>
    <w:rsid w:val="001E5347"/>
    <w:rsid w:val="001F3C5B"/>
    <w:rsid w:val="001F5CD3"/>
    <w:rsid w:val="00204B70"/>
    <w:rsid w:val="002067A0"/>
    <w:rsid w:val="00214F7A"/>
    <w:rsid w:val="002154C5"/>
    <w:rsid w:val="00215C89"/>
    <w:rsid w:val="00217279"/>
    <w:rsid w:val="002226D3"/>
    <w:rsid w:val="00227144"/>
    <w:rsid w:val="0023303C"/>
    <w:rsid w:val="00234964"/>
    <w:rsid w:val="002725ED"/>
    <w:rsid w:val="00294B00"/>
    <w:rsid w:val="002956D4"/>
    <w:rsid w:val="002C026A"/>
    <w:rsid w:val="002C1D0E"/>
    <w:rsid w:val="002D6603"/>
    <w:rsid w:val="002F55A1"/>
    <w:rsid w:val="002F6F82"/>
    <w:rsid w:val="0030015F"/>
    <w:rsid w:val="00305AC9"/>
    <w:rsid w:val="003653F5"/>
    <w:rsid w:val="00392FB0"/>
    <w:rsid w:val="003B4505"/>
    <w:rsid w:val="003B4866"/>
    <w:rsid w:val="003D307D"/>
    <w:rsid w:val="003F2637"/>
    <w:rsid w:val="00415355"/>
    <w:rsid w:val="00430466"/>
    <w:rsid w:val="00435433"/>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E3BBC"/>
    <w:rsid w:val="005F616F"/>
    <w:rsid w:val="006066DF"/>
    <w:rsid w:val="00626752"/>
    <w:rsid w:val="006516BE"/>
    <w:rsid w:val="00674ACD"/>
    <w:rsid w:val="00683BFD"/>
    <w:rsid w:val="006A7B10"/>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802D8A"/>
    <w:rsid w:val="00806129"/>
    <w:rsid w:val="00813E5A"/>
    <w:rsid w:val="008338D4"/>
    <w:rsid w:val="00863C8B"/>
    <w:rsid w:val="008653F6"/>
    <w:rsid w:val="00870BFB"/>
    <w:rsid w:val="00874C8F"/>
    <w:rsid w:val="00877170"/>
    <w:rsid w:val="008935C3"/>
    <w:rsid w:val="008A13A3"/>
    <w:rsid w:val="008C11D5"/>
    <w:rsid w:val="008E7BEB"/>
    <w:rsid w:val="0090309C"/>
    <w:rsid w:val="00914D7F"/>
    <w:rsid w:val="00917C4E"/>
    <w:rsid w:val="009547E8"/>
    <w:rsid w:val="0095762C"/>
    <w:rsid w:val="00963433"/>
    <w:rsid w:val="00963B5D"/>
    <w:rsid w:val="0097697D"/>
    <w:rsid w:val="0099625F"/>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10B65"/>
    <w:rsid w:val="00C55EC4"/>
    <w:rsid w:val="00C70BD8"/>
    <w:rsid w:val="00C83C1A"/>
    <w:rsid w:val="00C94CF4"/>
    <w:rsid w:val="00C9732C"/>
    <w:rsid w:val="00CA21FF"/>
    <w:rsid w:val="00CA7609"/>
    <w:rsid w:val="00CB2668"/>
    <w:rsid w:val="00CB53A9"/>
    <w:rsid w:val="00CC58A4"/>
    <w:rsid w:val="00CD7D61"/>
    <w:rsid w:val="00CE1D21"/>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C550D"/>
    <w:rsid w:val="00DD15F1"/>
    <w:rsid w:val="00DD5490"/>
    <w:rsid w:val="00DE1941"/>
    <w:rsid w:val="00E07D84"/>
    <w:rsid w:val="00E16FF0"/>
    <w:rsid w:val="00E203E6"/>
    <w:rsid w:val="00E40A1F"/>
    <w:rsid w:val="00E55558"/>
    <w:rsid w:val="00E636B0"/>
    <w:rsid w:val="00E6418F"/>
    <w:rsid w:val="00E704BF"/>
    <w:rsid w:val="00E70970"/>
    <w:rsid w:val="00E91095"/>
    <w:rsid w:val="00EA0D32"/>
    <w:rsid w:val="00EB5A62"/>
    <w:rsid w:val="00EE168A"/>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151E"/>
    <w:rsid w:val="00F92ACB"/>
    <w:rsid w:val="00FE2812"/>
    <w:rsid w:val="00FE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4461"/>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the-features-of-an-instructional-text-chgkct" TargetMode="External"/><Relationship Id="rId13" Type="http://schemas.openxmlformats.org/officeDocument/2006/relationships/hyperlink" Target="https://classroom.thenational.academy/lessons/recognise-right-angles-6hj3jr" TargetMode="External"/><Relationship Id="rId18" Type="http://schemas.openxmlformats.org/officeDocument/2006/relationships/hyperlink" Target="https://classroom.thenational.academy/lessons/to-revise-complex-sentences-cct34c" TargetMode="External"/><Relationship Id="rId26" Type="http://schemas.openxmlformats.org/officeDocument/2006/relationships/hyperlink" Target="https://stories.audible.com/pdp/B083PP6DDP?ref=adbl_ent_anon_ds_pdp_pc_cntr-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are-the-life-cycles-of-mammals-all-the-same-c4u3gr"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www.youtube.com/watch?v=Y9LLfv7yauM" TargetMode="External"/><Relationship Id="rId12" Type="http://schemas.openxmlformats.org/officeDocument/2006/relationships/hyperlink" Target="https://classroom.thenational.academy/lessons/to-investigate-suffixes-al-ic-and-tion-ity-ness-chk3jc" TargetMode="External"/><Relationship Id="rId17" Type="http://schemas.openxmlformats.org/officeDocument/2006/relationships/hyperlink" Target="https://www.youtube.com/watch?v=7pUAdYWud10" TargetMode="External"/><Relationship Id="rId25" Type="http://schemas.openxmlformats.org/officeDocument/2006/relationships/hyperlink" Target="https://classroom.thenational.academy/lessons/angles-within-a-shape-chjpar" TargetMode="External"/><Relationship Id="rId33" Type="http://schemas.openxmlformats.org/officeDocument/2006/relationships/hyperlink" Target="https://classroom.thenational.academy/lessons/dipping-into-macbeth-the-witches-part-1-6njp4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bullying-c9j3ar" TargetMode="External"/><Relationship Id="rId20" Type="http://schemas.openxmlformats.org/officeDocument/2006/relationships/hyperlink" Target="https://stories.audible.com/pdp/B083PP6DDP?ref=adbl_ent_anon_ds_pdp_pc_cntr-2-2" TargetMode="External"/><Relationship Id="rId29" Type="http://schemas.openxmlformats.org/officeDocument/2006/relationships/hyperlink" Target="https://www.youtube.com/watch?v=aEIpC4e2aB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OPLWyZMRNn0" TargetMode="External"/><Relationship Id="rId24" Type="http://schemas.openxmlformats.org/officeDocument/2006/relationships/hyperlink" Target="https://classroom.thenational.academy/lessons/to-write-an-introduction-6njpae" TargetMode="External"/><Relationship Id="rId32" Type="http://schemas.openxmlformats.org/officeDocument/2006/relationships/hyperlink" Target="https://stories.audible.com/pdp/B083PP6DDP?ref=adbl_ent_anon_ds_pdp_pc_cntr-2-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lassroom.thenational.academy/lessons/how-does-the-lifecycle-of-an-insect-compare-to-an-amphibian-cmrked" TargetMode="External"/><Relationship Id="rId23" Type="http://schemas.openxmlformats.org/officeDocument/2006/relationships/hyperlink" Target="https://www.youtube.com/watch?v=Hl5dRW4E9hc" TargetMode="External"/><Relationship Id="rId28" Type="http://schemas.openxmlformats.org/officeDocument/2006/relationships/hyperlink" Target="https://classroom.thenational.academy/lessons/creating-a-gallery-c8wp2c" TargetMode="External"/><Relationship Id="rId36" Type="http://schemas.openxmlformats.org/officeDocument/2006/relationships/header" Target="header1.xml"/><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recognise-acute-and-obtuse-angles-cgr34d" TargetMode="External"/><Relationship Id="rId31" Type="http://schemas.openxmlformats.org/officeDocument/2006/relationships/hyperlink" Target="https://classroom.thenational.academy/lessons/compare-and-order-acute-obtuse-and-reflex-angles-6dhk6d" TargetMode="External"/><Relationship Id="rId4" Type="http://schemas.openxmlformats.org/officeDocument/2006/relationships/webSettings" Target="webSettings.xml"/><Relationship Id="rId9" Type="http://schemas.openxmlformats.org/officeDocument/2006/relationships/hyperlink" Target="https://classroom.thenational.academy/lessons/understanding-angles-6nhk8t" TargetMode="External"/><Relationship Id="rId14" Type="http://schemas.openxmlformats.org/officeDocument/2006/relationships/hyperlink" Target="https://stories.audible.com/pdp/B083PP6DDP?ref=adbl_ent_anon_ds_pdp_pc_cntr-2-2" TargetMode="External"/><Relationship Id="rId22" Type="http://schemas.openxmlformats.org/officeDocument/2006/relationships/hyperlink" Target="https://classroom.thenational.academy/lessons/spreading-the-news-and-telling-a-tale-the-passing-down-of-tunes-in-folk-song-70tk0d" TargetMode="External"/><Relationship Id="rId27" Type="http://schemas.openxmlformats.org/officeDocument/2006/relationships/hyperlink" Target="https://classroom.thenational.academy/lessons/saying-your-name-age-and-birthday-and-describing-yourself-74w36d" TargetMode="External"/><Relationship Id="rId30" Type="http://schemas.openxmlformats.org/officeDocument/2006/relationships/hyperlink" Target="https://classroom.thenational.academy/lessons/to-develop-a-rich-understanding-of-words-associated-with-trying-hard-part-1-cmw36r"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F8C2-278A-4342-B686-83F21C6F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28</cp:revision>
  <dcterms:created xsi:type="dcterms:W3CDTF">2021-02-24T10:54:00Z</dcterms:created>
  <dcterms:modified xsi:type="dcterms:W3CDTF">2021-03-26T17:03:00Z</dcterms:modified>
</cp:coreProperties>
</file>