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</w:t>
            </w:r>
            <w:r w:rsidR="00D00F8B" w:rsidRPr="000B1F51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0B1F51">
              <w:rPr>
                <w:rFonts w:cstheme="minorHAnsi"/>
                <w:sz w:val="20"/>
                <w:szCs w:val="20"/>
              </w:rPr>
              <w:t>recall of multiplication</w:t>
            </w:r>
            <w:r w:rsidRPr="000B1F51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practis</w:t>
            </w:r>
            <w:r w:rsidR="00487058" w:rsidRPr="000B1F51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0B1F51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0B1F51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0B1F51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6B6BA6" w:rsidRPr="006B6BA6" w:rsidRDefault="006B6BA6" w:rsidP="00487058">
            <w:pPr>
              <w:spacing w:after="160"/>
              <w:rPr>
                <w:rFonts w:cs="Arial"/>
                <w:color w:val="FF0000"/>
                <w:sz w:val="20"/>
              </w:rPr>
            </w:pPr>
            <w:r w:rsidRPr="006B6BA6">
              <w:rPr>
                <w:rFonts w:cs="Arial"/>
                <w:color w:val="FF0000"/>
                <w:sz w:val="20"/>
              </w:rPr>
              <w:t xml:space="preserve">Week 2 - adorable comfortable comfortably considerable depend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862427" w:rsidRPr="00115532" w:rsidRDefault="00120B56" w:rsidP="00862427">
            <w:pPr>
              <w:rPr>
                <w:sz w:val="20"/>
                <w:szCs w:val="20"/>
              </w:rPr>
            </w:pPr>
            <w:hyperlink r:id="rId6" w:history="1">
              <w:r w:rsidR="00862427" w:rsidRPr="00115532">
                <w:rPr>
                  <w:rStyle w:val="Hyperlink"/>
                  <w:sz w:val="20"/>
                  <w:szCs w:val="20"/>
                </w:rPr>
                <w:t>https://www.youtube.com/watch?v=3WnI4UNgSaY</w:t>
              </w:r>
            </w:hyperlink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00F8B" w:rsidRPr="0031660B" w:rsidTr="00564152">
        <w:trPr>
          <w:trHeight w:val="1081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0B1F51" w:rsidRPr="0031660B" w:rsidRDefault="00D00F8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64152">
              <w:rPr>
                <w:rFonts w:cstheme="minorHAnsi"/>
                <w:sz w:val="20"/>
                <w:szCs w:val="20"/>
              </w:rPr>
              <w:t xml:space="preserve">To write an opening paragraph.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564152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564152" w:rsidRDefault="00120B56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564152" w:rsidRPr="0056415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https://classroom.thenational.academy/lessons/to-write-the-opening-paragraph-68tkjr</w:t>
              </w:r>
            </w:hyperlink>
          </w:p>
          <w:p w:rsidR="00564152" w:rsidRPr="0031660B" w:rsidRDefault="00564152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26424">
              <w:rPr>
                <w:rFonts w:cstheme="minorHAnsi"/>
                <w:sz w:val="20"/>
                <w:szCs w:val="20"/>
              </w:rPr>
              <w:t xml:space="preserve">To understand what a percentage is and its connection to fractions.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F26424" w:rsidRDefault="00120B56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F26424" w:rsidRPr="00F2642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https://classroom.thenational.academy/lessons/understand-what-a-percentage-is-and-its-connection-to-fractions-6rrk2c</w:t>
              </w:r>
            </w:hyperlink>
          </w:p>
          <w:p w:rsidR="00F26424" w:rsidRPr="000B06C7" w:rsidRDefault="00F26424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032BB1" w:rsidRDefault="00032BB1" w:rsidP="00032BB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D00F8B" w:rsidRDefault="00120B56" w:rsidP="000B1F51">
            <w:pPr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032BB1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032BB1" w:rsidRPr="0031660B" w:rsidRDefault="00032BB1" w:rsidP="000B1F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0B1F51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CC4770" w:rsidRPr="001A64AB" w:rsidRDefault="00120B56" w:rsidP="00CC4770">
            <w:pPr>
              <w:rPr>
                <w:sz w:val="16"/>
                <w:szCs w:val="16"/>
              </w:rPr>
            </w:pPr>
            <w:hyperlink r:id="rId10" w:history="1">
              <w:r w:rsidR="00CC4770" w:rsidRPr="001A64AB">
                <w:rPr>
                  <w:rStyle w:val="Hyperlink"/>
                  <w:sz w:val="16"/>
                  <w:szCs w:val="16"/>
                </w:rPr>
                <w:t>https://www.youtube.com/watch?v=PDqyBM7Hqs0</w:t>
              </w:r>
            </w:hyperlink>
          </w:p>
          <w:p w:rsidR="00CC4770" w:rsidRPr="001A64AB" w:rsidRDefault="00120B56" w:rsidP="00CC4770">
            <w:pPr>
              <w:rPr>
                <w:sz w:val="16"/>
                <w:szCs w:val="16"/>
              </w:rPr>
            </w:pPr>
            <w:hyperlink r:id="rId11" w:history="1">
              <w:r w:rsidR="00CC4770" w:rsidRPr="001A64AB">
                <w:rPr>
                  <w:rStyle w:val="Hyperlink"/>
                  <w:sz w:val="16"/>
                  <w:szCs w:val="16"/>
                </w:rPr>
                <w:t>https://www.youtube.com/watch?v=lfra8pSPEhE&amp;list=PLYGRaluWWTojV3An2WEgsQ4qGFy_91jDL&amp;index=3</w:t>
              </w:r>
            </w:hyperlink>
          </w:p>
          <w:p w:rsidR="00D00F8B" w:rsidRPr="00D00F8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0B1F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487058" w:rsidP="00A879F4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6B6BA6" w:rsidRDefault="006B6BA6" w:rsidP="006B6BA6">
            <w:pPr>
              <w:spacing w:after="160"/>
              <w:rPr>
                <w:rFonts w:cs="Arial"/>
                <w:color w:val="FF0000"/>
                <w:sz w:val="20"/>
              </w:rPr>
            </w:pPr>
            <w:r w:rsidRPr="006B6BA6">
              <w:rPr>
                <w:rFonts w:cs="Arial"/>
                <w:color w:val="FF0000"/>
                <w:sz w:val="20"/>
              </w:rPr>
              <w:t xml:space="preserve">Week 2 - adorable comfortable comfortably considerable depend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862427" w:rsidRPr="00115532" w:rsidRDefault="00120B56" w:rsidP="00862427">
            <w:pPr>
              <w:rPr>
                <w:sz w:val="20"/>
                <w:szCs w:val="20"/>
              </w:rPr>
            </w:pPr>
            <w:hyperlink r:id="rId12" w:history="1">
              <w:r w:rsidR="00862427" w:rsidRPr="00115532">
                <w:rPr>
                  <w:rStyle w:val="Hyperlink"/>
                  <w:sz w:val="20"/>
                  <w:szCs w:val="20"/>
                </w:rPr>
                <w:t>https://www.youtube.com/watch?v=GxKb_VHCYdc</w:t>
              </w:r>
            </w:hyperlink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F0CD7">
              <w:rPr>
                <w:rFonts w:cstheme="minorHAnsi"/>
                <w:sz w:val="20"/>
                <w:szCs w:val="20"/>
              </w:rPr>
              <w:t xml:space="preserve">To practise and apply knowledge of letter strings- </w:t>
            </w:r>
            <w:proofErr w:type="spellStart"/>
            <w:r w:rsidR="00EF0CD7">
              <w:rPr>
                <w:rFonts w:cstheme="minorHAnsi"/>
                <w:sz w:val="20"/>
                <w:szCs w:val="20"/>
              </w:rPr>
              <w:t>ough</w:t>
            </w:r>
            <w:proofErr w:type="spellEnd"/>
            <w:r w:rsidR="00EF0CD7">
              <w:rPr>
                <w:rFonts w:cstheme="minorHAnsi"/>
                <w:sz w:val="20"/>
                <w:szCs w:val="20"/>
              </w:rPr>
              <w:t xml:space="preserve">, ear, </w:t>
            </w:r>
            <w:proofErr w:type="spellStart"/>
            <w:r w:rsidR="00EF0CD7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="00EF0CD7">
              <w:rPr>
                <w:rFonts w:cstheme="minorHAnsi"/>
                <w:sz w:val="20"/>
                <w:szCs w:val="20"/>
              </w:rPr>
              <w:t xml:space="preserve">, ice, </w:t>
            </w:r>
            <w:proofErr w:type="gramStart"/>
            <w:r w:rsidR="00EF0CD7">
              <w:rPr>
                <w:rFonts w:cstheme="minorHAnsi"/>
                <w:sz w:val="20"/>
                <w:szCs w:val="20"/>
              </w:rPr>
              <w:t>au</w:t>
            </w:r>
            <w:proofErr w:type="gramEnd"/>
            <w:r w:rsidR="00EF0CD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EF0CD7" w:rsidRDefault="00120B56" w:rsidP="00A879F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EF0CD7" w:rsidRPr="00EF0CD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https://classroom.thenational.academy/lessons/to-practise-and-apply-knowledge-of-letter-strings-ough-ear-ou-au-ice-including-test-c9hpcc</w:t>
              </w:r>
            </w:hyperlink>
          </w:p>
          <w:p w:rsidR="00EF0CD7" w:rsidRPr="0031660B" w:rsidRDefault="00EF0CD7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A879F4" w:rsidRPr="0031660B" w:rsidRDefault="00A879F4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946A6">
              <w:rPr>
                <w:rFonts w:cstheme="minorHAnsi"/>
                <w:sz w:val="20"/>
                <w:szCs w:val="20"/>
              </w:rPr>
              <w:t xml:space="preserve">To recall and use equivalences between fractions, decimals and percentages. 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C946A6" w:rsidRDefault="00120B56" w:rsidP="000B1F5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C946A6" w:rsidRPr="00C946A6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https://classroom.thenational.academy/lessons/recall-and-use-equivalences-between-fractions-decimals-and-percentages-6dh6cc</w:t>
              </w:r>
            </w:hyperlink>
          </w:p>
          <w:p w:rsidR="00C946A6" w:rsidRPr="0031660B" w:rsidRDefault="00C946A6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032BB1" w:rsidRDefault="00032BB1" w:rsidP="00032BB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A879F4" w:rsidRDefault="00120B56" w:rsidP="00A879F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032BB1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032BB1" w:rsidRPr="0031660B" w:rsidRDefault="00032BB1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879F4" w:rsidRPr="0031660B" w:rsidRDefault="00BE636C" w:rsidP="00A879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670128">
              <w:rPr>
                <w:rFonts w:cstheme="minorHAnsi"/>
                <w:sz w:val="20"/>
                <w:szCs w:val="20"/>
              </w:rPr>
              <w:t xml:space="preserve">To learn about what happens to the circulatory system during exercise. </w:t>
            </w:r>
          </w:p>
        </w:tc>
        <w:tc>
          <w:tcPr>
            <w:tcW w:w="7557" w:type="dxa"/>
            <w:shd w:val="clear" w:color="auto" w:fill="auto"/>
          </w:tcPr>
          <w:p w:rsidR="00A879F4" w:rsidRDefault="00670128" w:rsidP="000B1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670128" w:rsidRPr="00670128" w:rsidRDefault="00120B56" w:rsidP="000B1F5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="00670128" w:rsidRPr="00670128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https://classroom.thenational.academy/lessons/what-happens-to-the-circulatory-system-during-exercise-c8w62c</w:t>
              </w:r>
            </w:hyperlink>
          </w:p>
          <w:p w:rsidR="00670128" w:rsidRPr="0031660B" w:rsidRDefault="00670128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8380C">
              <w:rPr>
                <w:rFonts w:cstheme="minorHAnsi"/>
                <w:sz w:val="20"/>
                <w:szCs w:val="20"/>
              </w:rPr>
              <w:t xml:space="preserve">To learn what diet is and why it is important. </w:t>
            </w:r>
          </w:p>
        </w:tc>
        <w:tc>
          <w:tcPr>
            <w:tcW w:w="7557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79F4" w:rsidRPr="0078380C" w:rsidRDefault="00120B56" w:rsidP="0078380C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78380C" w:rsidRPr="0078380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https://classroom.thenational.academy/lessons/food-glorious-food-64vkec</w:t>
              </w:r>
            </w:hyperlink>
          </w:p>
          <w:p w:rsidR="0078380C" w:rsidRPr="0031660B" w:rsidRDefault="0078380C" w:rsidP="007838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Pr="000B1F51" w:rsidRDefault="00A879F4" w:rsidP="000B1F51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0B1F51" w:rsidRDefault="00A879F4" w:rsidP="000B1F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BAB" w:rsidRPr="000B1F51" w:rsidRDefault="00B30BAB" w:rsidP="000B1F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87058" w:rsidRPr="006B6BA6" w:rsidRDefault="006B6BA6" w:rsidP="006B6BA6">
            <w:pPr>
              <w:spacing w:after="160"/>
              <w:rPr>
                <w:rFonts w:cs="Arial"/>
                <w:color w:val="FF0000"/>
                <w:sz w:val="20"/>
              </w:rPr>
            </w:pPr>
            <w:r w:rsidRPr="006B6BA6">
              <w:rPr>
                <w:rFonts w:cs="Arial"/>
                <w:color w:val="FF0000"/>
                <w:sz w:val="20"/>
              </w:rPr>
              <w:t xml:space="preserve">Week 2 - adorable comfortable comfortably considerable depend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862427" w:rsidRPr="00115532" w:rsidRDefault="00120B56" w:rsidP="00862427">
            <w:pPr>
              <w:rPr>
                <w:sz w:val="20"/>
                <w:szCs w:val="20"/>
              </w:rPr>
            </w:pPr>
            <w:hyperlink r:id="rId18" w:history="1">
              <w:r w:rsidR="00862427" w:rsidRPr="00115532">
                <w:rPr>
                  <w:rStyle w:val="Hyperlink"/>
                  <w:sz w:val="20"/>
                  <w:szCs w:val="20"/>
                </w:rPr>
                <w:t>https://www.youtube.com/watch?v=JU0ETGd5dgk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75FB0">
              <w:rPr>
                <w:rFonts w:cstheme="minorHAnsi"/>
                <w:sz w:val="20"/>
                <w:szCs w:val="20"/>
              </w:rPr>
              <w:t xml:space="preserve">To plan the recount of events. </w:t>
            </w:r>
          </w:p>
        </w:tc>
        <w:tc>
          <w:tcPr>
            <w:tcW w:w="7482" w:type="dxa"/>
          </w:tcPr>
          <w:p w:rsidR="00B30BAB" w:rsidRPr="00F75FB0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75FB0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F75FB0" w:rsidRDefault="00120B5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F75FB0" w:rsidRPr="00F75FB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https://classroom.thenational.academy/lessons/to-plan-the-recount-of-events-6ct3ed</w:t>
              </w:r>
            </w:hyperlink>
          </w:p>
          <w:p w:rsidR="00F75FB0" w:rsidRPr="00F75FB0" w:rsidRDefault="00F75FB0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57209">
              <w:rPr>
                <w:rFonts w:cstheme="minorHAnsi"/>
                <w:sz w:val="20"/>
                <w:szCs w:val="20"/>
              </w:rPr>
              <w:t xml:space="preserve">To solve problems involving the calculation of percentages of amounts.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57209" w:rsidRDefault="00120B56" w:rsidP="000B1F5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657209" w:rsidRPr="0065720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https://classroom.thenational.academy/lessons/solve-problems-involving-the-calculation-of-percentages-of-amounts-c5gkge</w:t>
              </w:r>
            </w:hyperlink>
          </w:p>
          <w:p w:rsidR="00657209" w:rsidRPr="0031660B" w:rsidRDefault="00657209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032BB1" w:rsidRDefault="00032BB1" w:rsidP="00032BB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120B56" w:rsidP="00B30BAB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032BB1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032BB1" w:rsidRPr="000B1F51" w:rsidRDefault="00032BB1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437C31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E938F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B8053F">
              <w:rPr>
                <w:rFonts w:cstheme="minorHAnsi"/>
                <w:sz w:val="20"/>
                <w:szCs w:val="20"/>
              </w:rPr>
              <w:t xml:space="preserve">To understand what medicinal drugs are. </w:t>
            </w:r>
          </w:p>
        </w:tc>
        <w:tc>
          <w:tcPr>
            <w:tcW w:w="7482" w:type="dxa"/>
            <w:shd w:val="clear" w:color="auto" w:fill="auto"/>
          </w:tcPr>
          <w:p w:rsidR="00B30BA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Follow the link below to </w:t>
            </w:r>
            <w:r w:rsidR="00B8053F">
              <w:rPr>
                <w:rFonts w:cstheme="minorHAnsi"/>
                <w:sz w:val="20"/>
                <w:szCs w:val="20"/>
              </w:rPr>
              <w:t xml:space="preserve">have a go at today’s </w:t>
            </w:r>
            <w:r w:rsidRPr="0031660B">
              <w:rPr>
                <w:rFonts w:cstheme="minorHAnsi"/>
                <w:sz w:val="20"/>
                <w:szCs w:val="20"/>
              </w:rPr>
              <w:t>lesson:</w:t>
            </w:r>
          </w:p>
          <w:p w:rsidR="00B8053F" w:rsidRPr="00B8053F" w:rsidRDefault="00120B5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="00B8053F" w:rsidRPr="00B8053F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https://classroom.thenational.academy/lessons/what-are-medicinal-drugs-68vk0e</w:t>
              </w:r>
            </w:hyperlink>
          </w:p>
          <w:p w:rsidR="00B8053F" w:rsidRPr="0031660B" w:rsidRDefault="00B8053F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6B6BA6" w:rsidRDefault="006B6BA6" w:rsidP="006B6BA6">
            <w:pPr>
              <w:spacing w:after="160"/>
              <w:rPr>
                <w:rFonts w:cs="Arial"/>
                <w:color w:val="FF0000"/>
                <w:sz w:val="20"/>
              </w:rPr>
            </w:pPr>
            <w:r w:rsidRPr="006B6BA6">
              <w:rPr>
                <w:rFonts w:cs="Arial"/>
                <w:color w:val="FF0000"/>
                <w:sz w:val="20"/>
              </w:rPr>
              <w:t xml:space="preserve">Week 2 - adorable comfortable comfortably considerable depend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862427" w:rsidRPr="00115532" w:rsidRDefault="00120B56" w:rsidP="00862427">
            <w:pPr>
              <w:rPr>
                <w:sz w:val="20"/>
                <w:szCs w:val="20"/>
              </w:rPr>
            </w:pPr>
            <w:hyperlink r:id="rId23" w:history="1">
              <w:r w:rsidR="00862427" w:rsidRPr="00115532">
                <w:rPr>
                  <w:rStyle w:val="Hyperlink"/>
                  <w:sz w:val="20"/>
                  <w:szCs w:val="20"/>
                </w:rPr>
                <w:t>https://www.youtube.com/watch?v=388Q44ReOWE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B45C1">
              <w:rPr>
                <w:rFonts w:cstheme="minorHAnsi"/>
                <w:sz w:val="20"/>
                <w:szCs w:val="20"/>
              </w:rPr>
              <w:t xml:space="preserve">To write a recount.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FB45C1" w:rsidRDefault="00120B56" w:rsidP="000B1F5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4" w:history="1">
              <w:r w:rsidR="00FB45C1" w:rsidRPr="00FB45C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https://classroom.thenational.academy/lessons/to-write-a-recount-c4t3et</w:t>
              </w:r>
            </w:hyperlink>
          </w:p>
          <w:p w:rsidR="00FB45C1" w:rsidRPr="0031660B" w:rsidRDefault="00FB45C1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F24D6">
              <w:rPr>
                <w:rFonts w:cstheme="minorHAnsi"/>
                <w:sz w:val="20"/>
                <w:szCs w:val="20"/>
              </w:rPr>
              <w:t xml:space="preserve">To solve problems involving the use of percentages for comparisons.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EF24D6" w:rsidRDefault="00120B56" w:rsidP="000B1F5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EF24D6" w:rsidRPr="00EF24D6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https://classroom.thenational.academy/lessons/solve-problems-involving-the-use-of-percentages-for-comparison-6mtk6t</w:t>
              </w:r>
            </w:hyperlink>
          </w:p>
          <w:p w:rsidR="00EF24D6" w:rsidRPr="0031660B" w:rsidRDefault="00EF24D6" w:rsidP="000B1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032BB1" w:rsidRDefault="00032BB1" w:rsidP="00032BB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0B1F51" w:rsidRDefault="00120B56" w:rsidP="000B1F51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="00032BB1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032BB1" w:rsidRPr="0031660B" w:rsidRDefault="00032BB1" w:rsidP="000B1F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6F35DC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CA185B">
              <w:rPr>
                <w:rFonts w:cstheme="minorHAnsi"/>
                <w:sz w:val="20"/>
                <w:szCs w:val="20"/>
              </w:rPr>
              <w:t xml:space="preserve">To know what nicotine and alcohol are. </w:t>
            </w:r>
          </w:p>
        </w:tc>
        <w:tc>
          <w:tcPr>
            <w:tcW w:w="7493" w:type="dxa"/>
            <w:shd w:val="clear" w:color="auto" w:fill="auto"/>
          </w:tcPr>
          <w:p w:rsidR="000B1F51" w:rsidRPr="00CA185B" w:rsidRDefault="00B30BAB" w:rsidP="000B1F5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CA185B">
              <w:rPr>
                <w:rFonts w:cstheme="minorHAnsi"/>
                <w:sz w:val="20"/>
                <w:szCs w:val="20"/>
              </w:rPr>
              <w:t>Follow the link below</w:t>
            </w:r>
            <w:r w:rsidR="00CA185B">
              <w:rPr>
                <w:rFonts w:cstheme="minorHAnsi"/>
                <w:color w:val="434343"/>
                <w:sz w:val="20"/>
                <w:szCs w:val="20"/>
                <w:lang w:val="en"/>
              </w:rPr>
              <w:t>:</w:t>
            </w:r>
          </w:p>
          <w:p w:rsidR="00B30BAB" w:rsidRPr="00CA185B" w:rsidRDefault="00120B5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7" w:history="1">
              <w:r w:rsidR="00CA185B" w:rsidRPr="00CA185B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https://classroom.thenational.academy/lessons/what-are-nicotine-and-alcohol-cgv3ec</w:t>
              </w:r>
            </w:hyperlink>
          </w:p>
          <w:p w:rsidR="00CA185B" w:rsidRPr="00CA185B" w:rsidRDefault="00CA185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0B1F51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67AE3">
              <w:rPr>
                <w:rFonts w:cstheme="minorHAnsi"/>
                <w:sz w:val="20"/>
                <w:szCs w:val="20"/>
              </w:rPr>
              <w:t xml:space="preserve">To learn about French adjectives. </w:t>
            </w:r>
          </w:p>
        </w:tc>
        <w:tc>
          <w:tcPr>
            <w:tcW w:w="7493" w:type="dxa"/>
            <w:shd w:val="clear" w:color="auto" w:fill="auto"/>
          </w:tcPr>
          <w:p w:rsidR="00B30BAB" w:rsidRDefault="00467AE3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467AE3" w:rsidRDefault="00120B56" w:rsidP="00B30BAB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467AE3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https://www.bbc.co.uk/bitesize/topics/z6d98xs/articles/zqx6dp3</w:t>
              </w:r>
            </w:hyperlink>
          </w:p>
          <w:p w:rsidR="00467AE3" w:rsidRPr="0031660B" w:rsidRDefault="00467AE3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799"/>
        <w:gridCol w:w="7440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87058" w:rsidRPr="006B6BA6" w:rsidRDefault="006B6BA6" w:rsidP="006B6BA6">
            <w:pPr>
              <w:spacing w:after="160"/>
              <w:rPr>
                <w:rFonts w:cs="Arial"/>
                <w:color w:val="FF0000"/>
                <w:sz w:val="20"/>
              </w:rPr>
            </w:pPr>
            <w:r w:rsidRPr="006B6BA6">
              <w:rPr>
                <w:rFonts w:cs="Arial"/>
                <w:color w:val="FF0000"/>
                <w:sz w:val="20"/>
              </w:rPr>
              <w:t xml:space="preserve">Week 2 - adorable comfortable comfortably considerable depend </w:t>
            </w:r>
          </w:p>
          <w:p w:rsidR="00B30BAB" w:rsidRPr="00FC1476" w:rsidRDefault="00B30BAB" w:rsidP="00487058">
            <w:pPr>
              <w:spacing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0B1F51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0B1F5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862427" w:rsidRPr="00115532" w:rsidRDefault="00120B56" w:rsidP="00862427">
            <w:pPr>
              <w:rPr>
                <w:sz w:val="20"/>
                <w:szCs w:val="20"/>
              </w:rPr>
            </w:pPr>
            <w:hyperlink r:id="rId29" w:history="1">
              <w:r w:rsidR="00862427" w:rsidRPr="00115532">
                <w:rPr>
                  <w:rStyle w:val="Hyperlink"/>
                  <w:sz w:val="20"/>
                  <w:szCs w:val="20"/>
                </w:rPr>
                <w:t>https://www.youtube.com/watch?v=sNog54ovi8Q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B28C9">
              <w:rPr>
                <w:rFonts w:cstheme="minorHAnsi"/>
                <w:sz w:val="20"/>
                <w:szCs w:val="20"/>
              </w:rPr>
              <w:t xml:space="preserve">To edit a recount. </w:t>
            </w:r>
          </w:p>
        </w:tc>
        <w:tc>
          <w:tcPr>
            <w:tcW w:w="7474" w:type="dxa"/>
          </w:tcPr>
          <w:p w:rsidR="00B30BAB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290736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link: </w:t>
            </w:r>
          </w:p>
          <w:p w:rsidR="00DB28C9" w:rsidRPr="00DB28C9" w:rsidRDefault="00120B5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0" w:history="1">
              <w:r w:rsidR="00DB28C9" w:rsidRPr="00DB28C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https://classroom.thenational.academy/lessons/to-edit-a-recount-60wkgr</w:t>
              </w:r>
            </w:hyperlink>
          </w:p>
          <w:p w:rsidR="00DB28C9" w:rsidRPr="0031660B" w:rsidRDefault="00DB28C9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0B1F5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832AB">
              <w:rPr>
                <w:rFonts w:cstheme="minorHAnsi"/>
                <w:sz w:val="20"/>
                <w:szCs w:val="20"/>
              </w:rPr>
              <w:t xml:space="preserve">To interpret mean as an average.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832AB" w:rsidRDefault="00120B5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="006832AB" w:rsidRPr="006832AB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https://classroom.thenational.academy/lessons/interpret-mean-as-an-average-60t32d</w:t>
              </w:r>
            </w:hyperlink>
          </w:p>
          <w:p w:rsidR="006832AB" w:rsidRPr="00FC1476" w:rsidRDefault="006832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032BB1" w:rsidRDefault="00032BB1" w:rsidP="00032BB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120B56" w:rsidP="00B30BAB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032BB1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032BB1" w:rsidRPr="00FC1476" w:rsidRDefault="00032BB1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B30BAB" w:rsidRPr="0031660B" w:rsidRDefault="00CC4770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Mindfulness</w:t>
            </w:r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CC4770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0B1F51">
              <w:rPr>
                <w:rFonts w:cstheme="minorHAnsi"/>
                <w:sz w:val="20"/>
                <w:szCs w:val="20"/>
              </w:rPr>
              <w:t xml:space="preserve">LO: </w:t>
            </w:r>
            <w:r w:rsidR="00CC4770" w:rsidRPr="000B1F51">
              <w:rPr>
                <w:rFonts w:cstheme="minorHAnsi"/>
                <w:sz w:val="20"/>
                <w:szCs w:val="20"/>
              </w:rPr>
              <w:t>To create a piece of mindfulness art.</w:t>
            </w:r>
          </w:p>
        </w:tc>
        <w:tc>
          <w:tcPr>
            <w:tcW w:w="7474" w:type="dxa"/>
            <w:shd w:val="clear" w:color="auto" w:fill="auto"/>
          </w:tcPr>
          <w:p w:rsidR="00CC4770" w:rsidRDefault="00CC4770" w:rsidP="00CC4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CC4770" w:rsidRDefault="00CC4770" w:rsidP="00CC4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B30BAB" w:rsidRPr="00CC4770" w:rsidRDefault="00120B56" w:rsidP="00B30BAB">
            <w:pPr>
              <w:rPr>
                <w:rFonts w:cstheme="minorHAnsi"/>
                <w:sz w:val="18"/>
                <w:szCs w:val="18"/>
              </w:rPr>
            </w:pPr>
            <w:hyperlink r:id="rId33" w:tgtFrame="_blank" w:history="1">
              <w:r w:rsidR="00CC4770" w:rsidRPr="00CC4770">
                <w:rPr>
                  <w:rStyle w:val="Hyperlink"/>
                  <w:rFonts w:cs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https://youtu.be/zAgPCd4NC1c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E76563" w:rsidRDefault="00E76563" w:rsidP="00A879F4">
      <w:pPr>
        <w:jc w:val="center"/>
        <w:rPr>
          <w:rFonts w:cstheme="minorHAnsi"/>
          <w:sz w:val="28"/>
          <w:u w:val="single"/>
        </w:rPr>
      </w:pPr>
    </w:p>
    <w:p w:rsidR="00E76563" w:rsidRDefault="00E76563" w:rsidP="00A879F4">
      <w:pPr>
        <w:jc w:val="center"/>
        <w:rPr>
          <w:rFonts w:cstheme="minorHAnsi"/>
          <w:sz w:val="28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4 × 7 = _____ 5 × 3 = _____ 5 × 8 = _____ 4 × 2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9 × 11 = _____ 12 × 10 = _____ 4 × 5 = _____ 12 × 6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1 × 6 = _____ 12 × 7 = _____ 2 × 11 = _____ 6 × 10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9 × 2 = _____ 4 × 4 = _____ 8 × 7 = _____ 6 × 4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3 × 3 = _____ 3 × 2 = _____ 11 × 3 = _____ 2 × 11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3 × 6 = _____ 6 × 8 = _____ 3 × 10 = _____ 7 × 10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2 × 3 = _____ 3 × 11 = _____ 6 × 12 = _____ 11 × 1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7 × 9 = _____ 9 × 6 = _____ 2 × 10 = _____ 8 × 9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12 × 5 = _____ 4 × 10 = _____ 2 × 2 = _____ 9 × 5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2 × 8 = _____ 10 × 12 = _____ 3 × 12 = _____ 4 × 2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5 × 1 = _____ 7 × 4 = _____ 10 × 3 = _____ 10 × 7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5 × 3 = _____ 10 × 8 = _____ 2 × 4 = _____ 5 × 9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5 × 4 = _____ 2 × 3 = _____ 2 × 12 = _____ 6 × 9 = _____</w:t>
      </w:r>
    </w:p>
    <w:p w:rsidR="00026D30" w:rsidRPr="00297BF6" w:rsidRDefault="00026D30" w:rsidP="00026D30">
      <w:pPr>
        <w:spacing w:line="360" w:lineRule="auto"/>
        <w:jc w:val="center"/>
        <w:rPr>
          <w:rFonts w:cstheme="minorHAnsi"/>
          <w:sz w:val="32"/>
        </w:rPr>
      </w:pPr>
      <w:r w:rsidRPr="00297BF6">
        <w:rPr>
          <w:rFonts w:cstheme="minorHAnsi"/>
          <w:sz w:val="32"/>
        </w:rPr>
        <w:t>10 × 8 = _____ 4 × 5 = _____ 5 × 6 = _____ 4 × 8 = _____</w:t>
      </w:r>
    </w:p>
    <w:p w:rsidR="0039383C" w:rsidRPr="0031660B" w:rsidRDefault="00026D30" w:rsidP="00026D30">
      <w:pPr>
        <w:jc w:val="center"/>
        <w:rPr>
          <w:rFonts w:cstheme="minorHAnsi"/>
          <w:sz w:val="20"/>
          <w:szCs w:val="20"/>
          <w:u w:val="single"/>
        </w:rPr>
      </w:pPr>
      <w:r w:rsidRPr="00297BF6">
        <w:rPr>
          <w:rFonts w:cstheme="minorHAnsi"/>
          <w:sz w:val="32"/>
        </w:rPr>
        <w:t>11 × 5 = _____ 4 × 7 = _____ 8 × 9 = _____ 12 × 9 = _____</w:t>
      </w:r>
      <w:r w:rsidRPr="00297BF6">
        <w:rPr>
          <w:rFonts w:cstheme="minorHAnsi"/>
          <w:sz w:val="32"/>
        </w:rPr>
        <w:cr/>
      </w: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0B1F51" w:rsidRDefault="000B1F51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0B1F51" w:rsidRDefault="000B1F51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0B1F51" w:rsidRDefault="00120B56" w:rsidP="00FC1476">
      <w:pPr>
        <w:jc w:val="center"/>
        <w:rPr>
          <w:rFonts w:cstheme="minorHAnsi"/>
          <w:sz w:val="20"/>
          <w:szCs w:val="20"/>
          <w:u w:val="single"/>
        </w:rPr>
      </w:pPr>
      <w:bookmarkStart w:id="0" w:name="_GoBack"/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29CB" w:rsidRPr="0031660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</w:p>
    <w:sectPr w:rsidR="00B829CB" w:rsidRPr="0031660B" w:rsidSect="00D00F8B">
      <w:headerReference w:type="default" r:id="rId36"/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09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0B56" w:rsidRDefault="00120B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20B56" w:rsidRDefault="0012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6B6BA6">
      <w:rPr>
        <w:sz w:val="16"/>
        <w:szCs w:val="16"/>
      </w:rPr>
      <w:t xml:space="preserve"> W/C 11</w:t>
    </w:r>
    <w:r>
      <w:rPr>
        <w:sz w:val="16"/>
        <w:szCs w:val="16"/>
      </w:rPr>
      <w:t>.01.21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26D30"/>
    <w:rsid w:val="00031105"/>
    <w:rsid w:val="0003157F"/>
    <w:rsid w:val="0003158F"/>
    <w:rsid w:val="00032BB1"/>
    <w:rsid w:val="00073368"/>
    <w:rsid w:val="000B06C7"/>
    <w:rsid w:val="000B1F51"/>
    <w:rsid w:val="000B5C69"/>
    <w:rsid w:val="000F53B3"/>
    <w:rsid w:val="0011429E"/>
    <w:rsid w:val="00120B56"/>
    <w:rsid w:val="001410F4"/>
    <w:rsid w:val="00184244"/>
    <w:rsid w:val="001B1FA9"/>
    <w:rsid w:val="00223EA8"/>
    <w:rsid w:val="00236A08"/>
    <w:rsid w:val="002440B4"/>
    <w:rsid w:val="00254853"/>
    <w:rsid w:val="0025621C"/>
    <w:rsid w:val="00290736"/>
    <w:rsid w:val="002920FC"/>
    <w:rsid w:val="002E2965"/>
    <w:rsid w:val="00303602"/>
    <w:rsid w:val="0031660B"/>
    <w:rsid w:val="00334791"/>
    <w:rsid w:val="0039383C"/>
    <w:rsid w:val="003970D4"/>
    <w:rsid w:val="003A516F"/>
    <w:rsid w:val="003C3229"/>
    <w:rsid w:val="00432C21"/>
    <w:rsid w:val="00437C31"/>
    <w:rsid w:val="00454DD3"/>
    <w:rsid w:val="00466A0B"/>
    <w:rsid w:val="00467AE3"/>
    <w:rsid w:val="00471D89"/>
    <w:rsid w:val="00487058"/>
    <w:rsid w:val="004A5753"/>
    <w:rsid w:val="00505FED"/>
    <w:rsid w:val="00564152"/>
    <w:rsid w:val="00564710"/>
    <w:rsid w:val="005907D2"/>
    <w:rsid w:val="005C3EA6"/>
    <w:rsid w:val="005F4AB0"/>
    <w:rsid w:val="006042E0"/>
    <w:rsid w:val="0061445A"/>
    <w:rsid w:val="00653474"/>
    <w:rsid w:val="00655421"/>
    <w:rsid w:val="006560DF"/>
    <w:rsid w:val="00657209"/>
    <w:rsid w:val="0066698C"/>
    <w:rsid w:val="00670128"/>
    <w:rsid w:val="006755A5"/>
    <w:rsid w:val="006832AB"/>
    <w:rsid w:val="006B6BA6"/>
    <w:rsid w:val="006D07AE"/>
    <w:rsid w:val="006F35DC"/>
    <w:rsid w:val="00775177"/>
    <w:rsid w:val="0078380C"/>
    <w:rsid w:val="00797E56"/>
    <w:rsid w:val="007A02FE"/>
    <w:rsid w:val="007D1BCA"/>
    <w:rsid w:val="007F26F4"/>
    <w:rsid w:val="00802DA6"/>
    <w:rsid w:val="00843455"/>
    <w:rsid w:val="00844F57"/>
    <w:rsid w:val="00862427"/>
    <w:rsid w:val="00880671"/>
    <w:rsid w:val="008A1B1A"/>
    <w:rsid w:val="008C3CB6"/>
    <w:rsid w:val="008F2C07"/>
    <w:rsid w:val="008F6D38"/>
    <w:rsid w:val="00920BF1"/>
    <w:rsid w:val="00924259"/>
    <w:rsid w:val="00961003"/>
    <w:rsid w:val="0096568B"/>
    <w:rsid w:val="009727B7"/>
    <w:rsid w:val="00974435"/>
    <w:rsid w:val="00982ED6"/>
    <w:rsid w:val="00987C41"/>
    <w:rsid w:val="009A3521"/>
    <w:rsid w:val="009D59B7"/>
    <w:rsid w:val="009E6AA2"/>
    <w:rsid w:val="00A00A22"/>
    <w:rsid w:val="00A25F99"/>
    <w:rsid w:val="00A572C2"/>
    <w:rsid w:val="00A665E0"/>
    <w:rsid w:val="00A879F4"/>
    <w:rsid w:val="00A932BB"/>
    <w:rsid w:val="00B30BAB"/>
    <w:rsid w:val="00B449F9"/>
    <w:rsid w:val="00B8053F"/>
    <w:rsid w:val="00B829CB"/>
    <w:rsid w:val="00B94DEB"/>
    <w:rsid w:val="00BA71C5"/>
    <w:rsid w:val="00BB4453"/>
    <w:rsid w:val="00BE636C"/>
    <w:rsid w:val="00C46DFF"/>
    <w:rsid w:val="00C64AC2"/>
    <w:rsid w:val="00C70738"/>
    <w:rsid w:val="00C80337"/>
    <w:rsid w:val="00C946A6"/>
    <w:rsid w:val="00CA185B"/>
    <w:rsid w:val="00CC4770"/>
    <w:rsid w:val="00CE639B"/>
    <w:rsid w:val="00CE73ED"/>
    <w:rsid w:val="00D00F8B"/>
    <w:rsid w:val="00D0506E"/>
    <w:rsid w:val="00D37EF9"/>
    <w:rsid w:val="00D87DA0"/>
    <w:rsid w:val="00DA176E"/>
    <w:rsid w:val="00DA6FA1"/>
    <w:rsid w:val="00DB28C9"/>
    <w:rsid w:val="00DB69D9"/>
    <w:rsid w:val="00E144BD"/>
    <w:rsid w:val="00E14CD5"/>
    <w:rsid w:val="00E172AA"/>
    <w:rsid w:val="00E60B8F"/>
    <w:rsid w:val="00E76563"/>
    <w:rsid w:val="00E938F4"/>
    <w:rsid w:val="00EA5CF5"/>
    <w:rsid w:val="00EB0BB6"/>
    <w:rsid w:val="00EC029D"/>
    <w:rsid w:val="00EC4A28"/>
    <w:rsid w:val="00EF0CD7"/>
    <w:rsid w:val="00EF17EF"/>
    <w:rsid w:val="00EF24D6"/>
    <w:rsid w:val="00F03640"/>
    <w:rsid w:val="00F22280"/>
    <w:rsid w:val="00F26424"/>
    <w:rsid w:val="00F6206D"/>
    <w:rsid w:val="00F75FB0"/>
    <w:rsid w:val="00F77F62"/>
    <w:rsid w:val="00F816E6"/>
    <w:rsid w:val="00F852C9"/>
    <w:rsid w:val="00FA6198"/>
    <w:rsid w:val="00FB45C1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-what-a-percentage-is-and-its-connection-to-fractions-6rrk2c" TargetMode="External"/><Relationship Id="rId13" Type="http://schemas.openxmlformats.org/officeDocument/2006/relationships/hyperlink" Target="https://classroom.thenational.academy/lessons/to-practise-and-apply-knowledge-of-letter-strings-ough-ear-ou-au-ice-including-test-c9hpcc" TargetMode="External"/><Relationship Id="rId18" Type="http://schemas.openxmlformats.org/officeDocument/2006/relationships/hyperlink" Target="https://www.youtube.com/watch?v=JU0ETGd5dgk" TargetMode="External"/><Relationship Id="rId26" Type="http://schemas.openxmlformats.org/officeDocument/2006/relationships/hyperlink" Target="https://stories.audible.com/pdp/B002UZLIN6?ref=adbl_ent_anon_ds_pdp_pc_cntr-2-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7" Type="http://schemas.openxmlformats.org/officeDocument/2006/relationships/hyperlink" Target="https://classroom.thenational.academy/lessons/to-write-the-opening-paragraph-68tkjr" TargetMode="External"/><Relationship Id="rId12" Type="http://schemas.openxmlformats.org/officeDocument/2006/relationships/hyperlink" Target="https://www.youtube.com/watch?v=GxKb_VHCYdc" TargetMode="External"/><Relationship Id="rId17" Type="http://schemas.openxmlformats.org/officeDocument/2006/relationships/hyperlink" Target="https://classroom.thenational.academy/lessons/food-glorious-food-64vkec" TargetMode="External"/><Relationship Id="rId25" Type="http://schemas.openxmlformats.org/officeDocument/2006/relationships/hyperlink" Target="https://classroom.thenational.academy/lessons/solve-problems-involving-the-use-of-percentages-for-comparison-6mtk6t" TargetMode="External"/><Relationship Id="rId33" Type="http://schemas.openxmlformats.org/officeDocument/2006/relationships/hyperlink" Target="https://youtu.be/zAgPCd4NC1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happens-to-the-circulatory-system-during-exercise-c8w62c" TargetMode="External"/><Relationship Id="rId20" Type="http://schemas.openxmlformats.org/officeDocument/2006/relationships/hyperlink" Target="https://classroom.thenational.academy/lessons/solve-problems-involving-the-calculation-of-percentages-of-amounts-c5gkge" TargetMode="External"/><Relationship Id="rId29" Type="http://schemas.openxmlformats.org/officeDocument/2006/relationships/hyperlink" Target="https://www.youtube.com/watch?v=sNog54ovi8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nI4UNgSaY" TargetMode="External"/><Relationship Id="rId11" Type="http://schemas.openxmlformats.org/officeDocument/2006/relationships/hyperlink" Target="https://www.youtube.com/watch?v=lfra8pSPEhE&amp;list=PLYGRaluWWTojV3An2WEgsQ4qGFy_91jDL&amp;index=3" TargetMode="External"/><Relationship Id="rId24" Type="http://schemas.openxmlformats.org/officeDocument/2006/relationships/hyperlink" Target="https://classroom.thenational.academy/lessons/to-write-a-recount-c4t3et" TargetMode="External"/><Relationship Id="rId32" Type="http://schemas.openxmlformats.org/officeDocument/2006/relationships/hyperlink" Target="https://stories.audible.com/pdp/B002UZLIN6?ref=adbl_ent_anon_ds_pdp_pc_cntr-2-8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www.youtube.com/watch?v=388Q44ReOWE" TargetMode="External"/><Relationship Id="rId28" Type="http://schemas.openxmlformats.org/officeDocument/2006/relationships/hyperlink" Target="https://www.bbc.co.uk/bitesize/topics/z6d98xs/articles/zqx6dp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PDqyBM7Hqs0" TargetMode="External"/><Relationship Id="rId19" Type="http://schemas.openxmlformats.org/officeDocument/2006/relationships/hyperlink" Target="https://classroom.thenational.academy/lessons/to-plan-the-recount-of-events-6ct3ed" TargetMode="External"/><Relationship Id="rId31" Type="http://schemas.openxmlformats.org/officeDocument/2006/relationships/hyperlink" Target="https://classroom.thenational.academy/lessons/interpret-mean-as-an-average-60t3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recall-and-use-equivalences-between-fractions-decimals-and-percentages-6dh6cc" TargetMode="External"/><Relationship Id="rId22" Type="http://schemas.openxmlformats.org/officeDocument/2006/relationships/hyperlink" Target="https://classroom.thenational.academy/lessons/what-are-medicinal-drugs-68vk0e" TargetMode="External"/><Relationship Id="rId27" Type="http://schemas.openxmlformats.org/officeDocument/2006/relationships/hyperlink" Target="https://classroom.thenational.academy/lessons/what-are-nicotine-and-alcohol-cgv3ec" TargetMode="External"/><Relationship Id="rId30" Type="http://schemas.openxmlformats.org/officeDocument/2006/relationships/hyperlink" Target="https://classroom.thenational.academy/lessons/to-edit-a-recount-60wkgr" TargetMode="External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30</cp:revision>
  <dcterms:created xsi:type="dcterms:W3CDTF">2020-11-25T10:48:00Z</dcterms:created>
  <dcterms:modified xsi:type="dcterms:W3CDTF">2020-12-18T09:29:00Z</dcterms:modified>
</cp:coreProperties>
</file>